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D5" w:rsidRDefault="006D0974" w:rsidP="005E0EF8">
      <w:pPr>
        <w:rPr>
          <w:rFonts w:ascii="BankGothic Md BT" w:hAnsi="BankGothic Md BT"/>
          <w:b/>
          <w:bCs/>
          <w:color w:val="FFFFFF"/>
          <w:sz w:val="52"/>
          <w:szCs w:val="52"/>
          <w:lang w:val="en-US"/>
        </w:rPr>
      </w:pPr>
      <w:r w:rsidRPr="006D0974">
        <w:rPr>
          <w:rFonts w:ascii="Verdana" w:hAnsi="Verdana" w:cs="Arial Narrow"/>
          <w:noProof/>
          <w:color w:val="1F4893"/>
          <w:sz w:val="2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78FA498" wp14:editId="4CAA14B0">
            <wp:simplePos x="0" y="0"/>
            <wp:positionH relativeFrom="column">
              <wp:posOffset>4852035</wp:posOffset>
            </wp:positionH>
            <wp:positionV relativeFrom="paragraph">
              <wp:posOffset>83185</wp:posOffset>
            </wp:positionV>
            <wp:extent cx="1338580" cy="559435"/>
            <wp:effectExtent l="0" t="0" r="0" b="0"/>
            <wp:wrapNone/>
            <wp:docPr id="32" name="Image 32" descr="Logo-NewGeneration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-NewGeneration-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D5">
        <w:rPr>
          <w:rFonts w:ascii="Verdana" w:hAnsi="Verdana" w:cs="Arial Narrow"/>
          <w:noProof/>
          <w:color w:val="1F4893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889FE" wp14:editId="7B0297E2">
                <wp:simplePos x="0" y="0"/>
                <wp:positionH relativeFrom="column">
                  <wp:posOffset>-99060</wp:posOffset>
                </wp:positionH>
                <wp:positionV relativeFrom="paragraph">
                  <wp:posOffset>180340</wp:posOffset>
                </wp:positionV>
                <wp:extent cx="4634230" cy="318135"/>
                <wp:effectExtent l="0" t="0" r="0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BD" w:rsidRPr="00D00975" w:rsidRDefault="00F726BD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1F4893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.8pt;margin-top:14.2pt;width:364.9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Uo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IbHlGXqdgtdDD35mD+fQZkdV9/ey/KqRkMuGig27VUoODaMVpBfam/7Z&#10;1RFHW5D18EFWEIdujXRA+1p1tnZQDQTo0KanU2tsLiUcktmERBMwlWCbhHE4mboQND3e7pU275js&#10;kF1kWEHrHTrd3Wtjs6Hp0cUGE7Lgbeva34qLA3AcTyA2XLU2m4Xr5o8kSFbxKiYeiWYrjwR57t0W&#10;S+LNinA+zSf5cpmHP23ckKQNryombJijskLyZ507aHzUxElbWra8snA2Ja0262Wr0I6Csgv3HQpy&#10;5uZfpuGKAFxeUAojEtxFiVfM4rlHCjL1knkQe0GY3CWzgCQkLy4p3XPB/p0SGjKcTKPpKKbfcgvc&#10;95obTTtuYHa0vMtwfHKiqZXgSlSutYbydlyflcKm/1wKaPex0U6wVqOjWs1+vQcUq+K1rJ5AukqC&#10;skCEMPBg0Uj1HaMBhkeG9bctVQyj9r0A+SchIXbauA2ZziPYqHPL+txCRQlQGTYYjculGSfUtld8&#10;00Ck8cEJeQtPpuZOzc9ZHR4aDAhH6jDM7AQ63zuv55G7+AUAAP//AwBQSwMEFAAGAAgAAAAhAOAC&#10;/CPeAAAACQEAAA8AAABkcnMvZG93bnJldi54bWxMj01PwzAMhu9I/IfISNy2pFU7Smk6IRBXEOND&#10;4pY1XlvROFWTreXfY07sZsuPXj9vtV3cIE44hd6ThmStQCA13vbUanh/e1oVIEI0ZM3gCTX8YIBt&#10;fXlRmdL6mV7xtIut4BAKpdHQxTiWUoamQ2fC2o9IfDv4yZnI69RKO5mZw90gU6U20pme+ENnRnzo&#10;sPneHZ2Gj+fD12emXtpHl4+zX5Qkdyu1vr5a7u9ARFziPwx/+qwONTvt/ZFsEIOGVZJvGNWQFhkI&#10;Bm6SLAWx56HIQdaVPG9Q/wIAAP//AwBQSwECLQAUAAYACAAAACEAtoM4kv4AAADhAQAAEwAAAAAA&#10;AAAAAAAAAAAAAAAAW0NvbnRlbnRfVHlwZXNdLnhtbFBLAQItABQABgAIAAAAIQA4/SH/1gAAAJQB&#10;AAALAAAAAAAAAAAAAAAAAC8BAABfcmVscy8ucmVsc1BLAQItABQABgAIAAAAIQAvWVUotQIAALoF&#10;AAAOAAAAAAAAAAAAAAAAAC4CAABkcnMvZTJvRG9jLnhtbFBLAQItABQABgAIAAAAIQDgAvwj3gAA&#10;AAkBAAAPAAAAAAAAAAAAAAAAAA8FAABkcnMvZG93bnJldi54bWxQSwUGAAAAAAQABADzAAAAGgYA&#10;AAAA&#10;" filled="f" stroked="f">
                <v:textbox>
                  <w:txbxContent>
                    <w:p w:rsidR="00F726BD" w:rsidRPr="00D00975" w:rsidRDefault="00F726BD">
                      <w:pPr>
                        <w:rPr>
                          <w:rFonts w:ascii="Verdana" w:hAnsi="Verdana" w:cs="Tahoma"/>
                          <w:i/>
                          <w:iCs/>
                          <w:color w:val="1F4893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4AD5">
        <w:rPr>
          <w:rFonts w:ascii="BankGothic Md BT" w:hAnsi="BankGothic Md BT"/>
          <w:b/>
          <w:bCs/>
          <w:noProof/>
          <w:color w:val="FFFFFF"/>
          <w:sz w:val="52"/>
          <w:szCs w:val="52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D89A54D" wp14:editId="1497398A">
            <wp:simplePos x="0" y="0"/>
            <wp:positionH relativeFrom="column">
              <wp:posOffset>27940</wp:posOffset>
            </wp:positionH>
            <wp:positionV relativeFrom="paragraph">
              <wp:posOffset>-304711</wp:posOffset>
            </wp:positionV>
            <wp:extent cx="1143000" cy="441325"/>
            <wp:effectExtent l="0" t="0" r="0" b="0"/>
            <wp:wrapNone/>
            <wp:docPr id="6" name="Image 6" descr="logo%20CONDAT%20lé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CONDAT%20lé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8E" w:rsidRPr="006D0974" w:rsidRDefault="0058778E" w:rsidP="005E0EF8">
      <w:pPr>
        <w:rPr>
          <w:rFonts w:ascii="BankGothic Md BT" w:hAnsi="BankGothic Md BT"/>
          <w:b/>
          <w:bCs/>
          <w:color w:val="FFFFFF"/>
          <w:sz w:val="12"/>
          <w:szCs w:val="52"/>
          <w:lang w:val="en-US"/>
        </w:rPr>
      </w:pPr>
    </w:p>
    <w:p w:rsidR="00093D8F" w:rsidRPr="009924B5" w:rsidRDefault="00160CEE" w:rsidP="00D27F8B">
      <w:pPr>
        <w:ind w:right="-88"/>
        <w:rPr>
          <w:rFonts w:ascii="BankGothic Md BT" w:hAnsi="BankGothic Md BT"/>
          <w:b/>
          <w:bCs/>
          <w:color w:val="FFFFFF"/>
          <w:sz w:val="44"/>
          <w:szCs w:val="44"/>
          <w:lang w:val="en-US"/>
        </w:rPr>
      </w:pPr>
      <w:r>
        <w:rPr>
          <w:rFonts w:ascii="BankGothic Md BT" w:hAnsi="BankGothic Md BT"/>
          <w:b/>
          <w:bCs/>
          <w:noProof/>
          <w:color w:val="FFFFFF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873050" wp14:editId="455523FC">
                <wp:simplePos x="0" y="0"/>
                <wp:positionH relativeFrom="column">
                  <wp:posOffset>-914400</wp:posOffset>
                </wp:positionH>
                <wp:positionV relativeFrom="paragraph">
                  <wp:posOffset>-3810</wp:posOffset>
                </wp:positionV>
                <wp:extent cx="7772400" cy="667385"/>
                <wp:effectExtent l="13970" t="12700" r="508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67385"/>
                        </a:xfrm>
                        <a:prstGeom prst="rect">
                          <a:avLst/>
                        </a:prstGeom>
                        <a:solidFill>
                          <a:srgbClr val="1F4893"/>
                        </a:solidFill>
                        <a:ln w="9525">
                          <a:solidFill>
                            <a:srgbClr val="1F48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in;margin-top:-.3pt;width:612pt;height:52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P/IQIAADwEAAAOAAAAZHJzL2Uyb0RvYy54bWysU9uO0zAQfUfiHyy/0zTd9BY1Xa26FCEt&#10;sGLhA1zHSSx8Y+w2LV/P2OmWLrwgRB6smcz4+MyZmdXtUStyEOClNRXNR2NKhOG2lqat6Ncv2zcL&#10;SnxgpmbKGlHRk/D0dv361ap3pZjYzqpaAEEQ48veVbQLwZVZ5nknNPMj64TBYGNBs4AutFkNrEd0&#10;rbLJeDzLegu1A8uF9/j3fgjSdcJvGsHDp6bxIhBVUeQW0gnp3MUzW69Y2QJzneRnGuwfWGgmDT56&#10;gbpngZE9yD+gtORgvW3CiFud2aaRXKQasJp8/Fs1Tx1zItWC4nh3kcn/P1j+8fAIRNYVnVJimMYW&#10;fUbRmGmVIEWUp3e+xKwn9wixQO8eLP/mibGbDrPEHYDtO8FqJJXH/OzFheh4vEp2/QdbIzrbB5uU&#10;OjagIyBqQI6pIadLQ8QxEI4/5/P5pBhj3zjGZrP5zWKanmDl820HPrwTVpNoVBSQe0JnhwcfIhtW&#10;Pqck9lbJeiuVSg60u40CcmA4HPm2WCxvzuj+Ok0Z0ld0OZ1ME/KLmP87CC0DTrmSuqKLcfziO6yM&#10;sr01dbIDk2qwkbIyZx2jdEMLdrY+oYxghxHGlUOjs/CDkh7Ht6L++56BoES9N9iKZV4Ucd6TU0zn&#10;E3TgOrK7jjDDEaqigZLB3IRhR/YOZNvhS3mq3dg7bF8jk7KxtQOrM1kc0ST4eZ3iDlz7KevX0q9/&#10;AgAA//8DAFBLAwQUAAYACAAAACEAXKC6cd4AAAALAQAADwAAAGRycy9kb3ducmV2LnhtbEyPzW7C&#10;MBCE75X6DtYi9QZ2UEAojYNQ/yQOlVroAyzxNomI11ZsIH37Oqf2Nrs7mv2m3I62F1caQudYQ7ZQ&#10;IIhrZzpuNHwdX+cbECEiG+wdk4YfCrCt7u9KLIy78SddD7ERKYRDgRraGH0hZahbshgWzhOn27cb&#10;LMY0Do00A95SuO3lUqm1tNhx+tCip6eW6vPhYjXgSzbu6w973j8f5RLf31bovNf6YTbuHkFEGuOf&#10;GSb8hA5VYjq5C5sgeg3zLM9TmZjUGsRkUBuVFqdJ5SuQVSn/d6h+AQAA//8DAFBLAQItABQABgAI&#10;AAAAIQC2gziS/gAAAOEBAAATAAAAAAAAAAAAAAAAAAAAAABbQ29udGVudF9UeXBlc10ueG1sUEsB&#10;Ai0AFAAGAAgAAAAhADj9If/WAAAAlAEAAAsAAAAAAAAAAAAAAAAALwEAAF9yZWxzLy5yZWxzUEsB&#10;Ai0AFAAGAAgAAAAhAMj70/8hAgAAPAQAAA4AAAAAAAAAAAAAAAAALgIAAGRycy9lMm9Eb2MueG1s&#10;UEsBAi0AFAAGAAgAAAAhAFygunHeAAAACwEAAA8AAAAAAAAAAAAAAAAAewQAAGRycy9kb3ducmV2&#10;LnhtbFBLBQYAAAAABAAEAPMAAACGBQAAAAA=&#10;" fillcolor="#1f4893" strokecolor="#1f4893"/>
            </w:pict>
          </mc:Fallback>
        </mc:AlternateContent>
      </w:r>
      <w:r w:rsidR="00DC3031" w:rsidRPr="009924B5">
        <w:rPr>
          <w:rFonts w:ascii="BankGothic Md BT" w:hAnsi="BankGothic Md BT"/>
          <w:b/>
          <w:bCs/>
          <w:color w:val="FFFFFF"/>
          <w:sz w:val="44"/>
          <w:szCs w:val="44"/>
          <w:lang w:val="en-US"/>
        </w:rPr>
        <w:t>SAFETY ENSURED</w:t>
      </w:r>
    </w:p>
    <w:p w:rsidR="00831ED0" w:rsidRPr="004E74A3" w:rsidRDefault="00DC3031" w:rsidP="00D27F8B">
      <w:pPr>
        <w:ind w:right="-88"/>
        <w:rPr>
          <w:rFonts w:ascii="Verdana" w:hAnsi="Verdana" w:cs="Tahoma"/>
          <w:iCs/>
          <w:color w:val="1F4893"/>
          <w:lang w:val="en-US"/>
        </w:rPr>
      </w:pPr>
      <w:r w:rsidRPr="009924B5">
        <w:rPr>
          <w:rFonts w:ascii="BankGothic Md BT" w:hAnsi="BankGothic Md BT"/>
          <w:b/>
          <w:bCs/>
          <w:color w:val="FFFFFF"/>
          <w:sz w:val="44"/>
          <w:szCs w:val="44"/>
          <w:lang w:val="en-US"/>
        </w:rPr>
        <w:t xml:space="preserve">With </w:t>
      </w:r>
      <w:r w:rsidR="00093D8F" w:rsidRPr="009924B5">
        <w:rPr>
          <w:rFonts w:ascii="BankGothic Md BT" w:hAnsi="BankGothic Md BT"/>
          <w:b/>
          <w:bCs/>
          <w:color w:val="FFFFFF"/>
          <w:sz w:val="44"/>
          <w:szCs w:val="44"/>
          <w:lang w:val="en-US"/>
        </w:rPr>
        <w:t>CONDAT</w:t>
      </w:r>
      <w:r w:rsidRPr="009924B5">
        <w:rPr>
          <w:rFonts w:ascii="BankGothic Md BT" w:hAnsi="BankGothic Md BT"/>
          <w:b/>
          <w:bCs/>
          <w:color w:val="FFFFFF"/>
          <w:sz w:val="52"/>
          <w:szCs w:val="52"/>
          <w:lang w:val="en-US"/>
        </w:rPr>
        <w:t xml:space="preserve"> </w:t>
      </w:r>
      <w:r w:rsidRPr="004E74A3">
        <w:rPr>
          <w:rFonts w:ascii="BankGothic Md BT" w:hAnsi="BankGothic Md BT"/>
          <w:bCs/>
          <w:color w:val="FFFFFF"/>
          <w:sz w:val="52"/>
          <w:szCs w:val="52"/>
          <w:lang w:val="en-US"/>
        </w:rPr>
        <w:t>products</w:t>
      </w:r>
    </w:p>
    <w:p w:rsidR="006408AB" w:rsidRPr="009924B5" w:rsidRDefault="006408AB" w:rsidP="006408AB">
      <w:pPr>
        <w:ind w:right="-288"/>
        <w:rPr>
          <w:rFonts w:ascii="Verdana" w:hAnsi="Verdana" w:cs="Tahoma"/>
          <w:iCs/>
          <w:color w:val="1F4893"/>
          <w:sz w:val="22"/>
          <w:szCs w:val="22"/>
          <w:lang w:val="en-US"/>
        </w:rPr>
      </w:pPr>
    </w:p>
    <w:p w:rsidR="006D0974" w:rsidRPr="009924B5" w:rsidRDefault="00684EA0" w:rsidP="006408AB">
      <w:pPr>
        <w:ind w:right="-288"/>
        <w:rPr>
          <w:rFonts w:ascii="Verdana" w:hAnsi="Verdana" w:cs="Tahoma"/>
          <w:iCs/>
          <w:color w:val="1F4893"/>
          <w:sz w:val="22"/>
          <w:szCs w:val="22"/>
          <w:lang w:val="en-US"/>
        </w:rPr>
      </w:pPr>
      <w:r>
        <w:rPr>
          <w:rFonts w:ascii="Verdana" w:hAnsi="Verdana" w:cs="Tahoma"/>
          <w:noProof/>
          <w:color w:val="1F4893"/>
          <w:sz w:val="18"/>
          <w:szCs w:val="20"/>
          <w:lang w:val="en-GB" w:eastAsia="en-GB"/>
        </w:rPr>
        <w:drawing>
          <wp:anchor distT="0" distB="0" distL="114300" distR="114300" simplePos="0" relativeHeight="251671040" behindDoc="1" locked="0" layoutInCell="1" allowOverlap="1" wp14:anchorId="6E5259DA" wp14:editId="684E0232">
            <wp:simplePos x="0" y="0"/>
            <wp:positionH relativeFrom="column">
              <wp:posOffset>4791710</wp:posOffset>
            </wp:positionH>
            <wp:positionV relativeFrom="paragraph">
              <wp:posOffset>118745</wp:posOffset>
            </wp:positionV>
            <wp:extent cx="1564640" cy="2248535"/>
            <wp:effectExtent l="0" t="0" r="0" b="0"/>
            <wp:wrapTight wrapText="bothSides">
              <wp:wrapPolygon edited="0">
                <wp:start x="0" y="0"/>
                <wp:lineTo x="0" y="21411"/>
                <wp:lineTo x="21302" y="21411"/>
                <wp:lineTo x="213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 Exthinguishing range COND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2"/>
                    <a:stretch/>
                  </pic:blipFill>
                  <pic:spPr bwMode="auto">
                    <a:xfrm>
                      <a:off x="0" y="0"/>
                      <a:ext cx="1564640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EF8" w:rsidRPr="009924B5" w:rsidRDefault="007168FD" w:rsidP="006D1AD5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  <w:r w:rsidRPr="009924B5">
        <w:rPr>
          <w:rFonts w:ascii="Verdana" w:hAnsi="Verdana" w:cs="Tahoma"/>
          <w:color w:val="1F4893"/>
          <w:sz w:val="18"/>
          <w:szCs w:val="20"/>
          <w:lang w:val="en-US"/>
        </w:rPr>
        <w:t xml:space="preserve">CONDAT has been supplying the </w:t>
      </w:r>
      <w:proofErr w:type="spellStart"/>
      <w:r w:rsidRPr="009924B5">
        <w:rPr>
          <w:rFonts w:ascii="Verdana" w:hAnsi="Verdana" w:cs="Tahoma"/>
          <w:color w:val="1F4893"/>
          <w:sz w:val="18"/>
          <w:szCs w:val="20"/>
          <w:lang w:val="en-US"/>
        </w:rPr>
        <w:t>tunnelling</w:t>
      </w:r>
      <w:proofErr w:type="spellEnd"/>
      <w:r w:rsidRPr="009924B5">
        <w:rPr>
          <w:rFonts w:ascii="Verdana" w:hAnsi="Verdana" w:cs="Tahoma"/>
          <w:color w:val="1F4893"/>
          <w:sz w:val="18"/>
          <w:szCs w:val="20"/>
          <w:lang w:val="en-US"/>
        </w:rPr>
        <w:t xml:space="preserve"> market for more than 20 years with high performing products suitable for any working conditions.</w:t>
      </w:r>
    </w:p>
    <w:p w:rsidR="00FE6559" w:rsidRPr="00B609D5" w:rsidRDefault="00FE6559" w:rsidP="005E0EF8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</w:p>
    <w:p w:rsidR="007168FD" w:rsidRPr="007168FD" w:rsidRDefault="007168FD" w:rsidP="00FE6559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>CONDAT latest innovation contribute</w:t>
      </w:r>
      <w:r w:rsidR="00DB5BEB">
        <w:rPr>
          <w:rFonts w:ascii="Verdana" w:hAnsi="Verdana" w:cs="Tahoma"/>
          <w:color w:val="1F4893"/>
          <w:sz w:val="18"/>
          <w:szCs w:val="20"/>
          <w:lang w:val="en-US"/>
        </w:rPr>
        <w:t>s</w:t>
      </w:r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 to </w:t>
      </w:r>
      <w:r w:rsidR="00DB5BEB">
        <w:rPr>
          <w:rFonts w:ascii="Verdana" w:hAnsi="Verdana" w:cs="Tahoma"/>
          <w:color w:val="1F4893"/>
          <w:sz w:val="18"/>
          <w:szCs w:val="20"/>
          <w:lang w:val="en-US"/>
        </w:rPr>
        <w:t>make jobsites safer</w:t>
      </w:r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>.</w:t>
      </w:r>
    </w:p>
    <w:p w:rsidR="007168FD" w:rsidRPr="007168FD" w:rsidRDefault="007168FD" w:rsidP="007168FD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CONDAT is the worldwide unique </w:t>
      </w:r>
      <w:r w:rsidR="00EA0BE7" w:rsidRPr="007168FD">
        <w:rPr>
          <w:rFonts w:ascii="Verdana" w:hAnsi="Verdana" w:cs="Tahoma"/>
          <w:color w:val="1F4893"/>
          <w:sz w:val="18"/>
          <w:szCs w:val="20"/>
          <w:lang w:val="en-US"/>
        </w:rPr>
        <w:t>supplier</w:t>
      </w:r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 of a complete range of self-extinguishing products dedicated to </w:t>
      </w:r>
      <w:proofErr w:type="spellStart"/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>tunnellers</w:t>
      </w:r>
      <w:proofErr w:type="spellEnd"/>
      <w:r>
        <w:rPr>
          <w:rFonts w:ascii="Verdana" w:hAnsi="Verdana" w:cs="Tahoma"/>
          <w:color w:val="1F4893"/>
          <w:sz w:val="18"/>
          <w:szCs w:val="20"/>
          <w:lang w:val="en-US"/>
        </w:rPr>
        <w:t>, comprising:</w:t>
      </w:r>
    </w:p>
    <w:p w:rsidR="00093D8F" w:rsidRPr="007168FD" w:rsidRDefault="007168FD" w:rsidP="007168FD">
      <w:pPr>
        <w:numPr>
          <w:ilvl w:val="0"/>
          <w:numId w:val="11"/>
        </w:numPr>
        <w:autoSpaceDE w:val="0"/>
        <w:autoSpaceDN w:val="0"/>
        <w:adjustRightInd w:val="0"/>
        <w:ind w:right="835"/>
        <w:rPr>
          <w:rFonts w:ascii="Verdana" w:hAnsi="Verdana" w:cs="Tahoma"/>
          <w:color w:val="1F4893"/>
          <w:sz w:val="18"/>
          <w:szCs w:val="20"/>
          <w:lang w:val="en-US"/>
        </w:rPr>
      </w:pPr>
      <w:r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Tail-end sealants and first-packing sealant: </w:t>
      </w:r>
      <w:proofErr w:type="spellStart"/>
      <w:r w:rsidR="00382214" w:rsidRPr="007168FD">
        <w:rPr>
          <w:rFonts w:ascii="Verdana" w:hAnsi="Verdana" w:cs="Tahoma"/>
          <w:color w:val="1F4893"/>
          <w:sz w:val="18"/>
          <w:szCs w:val="20"/>
          <w:lang w:val="en-US"/>
        </w:rPr>
        <w:t>WR</w:t>
      </w:r>
      <w:proofErr w:type="spellEnd"/>
      <w:r w:rsidR="00382214"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 89 </w:t>
      </w:r>
      <w:proofErr w:type="spellStart"/>
      <w:r w:rsidR="00A81A4B" w:rsidRPr="007168FD">
        <w:rPr>
          <w:rFonts w:ascii="Verdana" w:hAnsi="Verdana" w:cs="Tahoma"/>
          <w:color w:val="1F4893"/>
          <w:sz w:val="18"/>
          <w:szCs w:val="20"/>
          <w:lang w:val="en-US"/>
        </w:rPr>
        <w:t>NewGeneration</w:t>
      </w:r>
      <w:proofErr w:type="spellEnd"/>
      <w:r w:rsidR="00A81A4B"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 </w:t>
      </w:r>
      <w:r w:rsidR="00093D8F" w:rsidRPr="007168FD">
        <w:rPr>
          <w:rFonts w:ascii="Verdana" w:hAnsi="Verdana" w:cs="Tahoma"/>
          <w:color w:val="1F4893"/>
          <w:sz w:val="18"/>
          <w:szCs w:val="20"/>
          <w:lang w:val="en-US"/>
        </w:rPr>
        <w:t>et WR90</w:t>
      </w:r>
      <w:r w:rsidR="000520A0"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 </w:t>
      </w:r>
      <w:proofErr w:type="spellStart"/>
      <w:r w:rsidR="00093D8F" w:rsidRPr="007168FD">
        <w:rPr>
          <w:rFonts w:ascii="Verdana" w:hAnsi="Verdana" w:cs="Tahoma"/>
          <w:color w:val="1F4893"/>
          <w:sz w:val="18"/>
          <w:szCs w:val="20"/>
          <w:lang w:val="en-US"/>
        </w:rPr>
        <w:t>N</w:t>
      </w:r>
      <w:r w:rsidR="000520A0" w:rsidRPr="007168FD">
        <w:rPr>
          <w:rFonts w:ascii="Verdana" w:hAnsi="Verdana" w:cs="Tahoma"/>
          <w:color w:val="1F4893"/>
          <w:sz w:val="18"/>
          <w:szCs w:val="20"/>
          <w:lang w:val="en-US"/>
        </w:rPr>
        <w:t>ew</w:t>
      </w:r>
      <w:r w:rsidR="00093D8F" w:rsidRPr="007168FD">
        <w:rPr>
          <w:rFonts w:ascii="Verdana" w:hAnsi="Verdana" w:cs="Tahoma"/>
          <w:color w:val="1F4893"/>
          <w:sz w:val="18"/>
          <w:szCs w:val="20"/>
          <w:lang w:val="en-US"/>
        </w:rPr>
        <w:t>G</w:t>
      </w:r>
      <w:r w:rsidR="000520A0" w:rsidRPr="007168FD">
        <w:rPr>
          <w:rFonts w:ascii="Verdana" w:hAnsi="Verdana" w:cs="Tahoma"/>
          <w:color w:val="1F4893"/>
          <w:sz w:val="18"/>
          <w:szCs w:val="20"/>
          <w:lang w:val="en-US"/>
        </w:rPr>
        <w:t>eneration</w:t>
      </w:r>
      <w:proofErr w:type="spellEnd"/>
    </w:p>
    <w:p w:rsidR="00093D8F" w:rsidRPr="007168FD" w:rsidRDefault="00A81A4B" w:rsidP="00093D8F">
      <w:pPr>
        <w:numPr>
          <w:ilvl w:val="0"/>
          <w:numId w:val="11"/>
        </w:numPr>
        <w:autoSpaceDE w:val="0"/>
        <w:autoSpaceDN w:val="0"/>
        <w:adjustRightInd w:val="0"/>
        <w:ind w:right="835"/>
        <w:rPr>
          <w:rFonts w:ascii="Verdana" w:hAnsi="Verdana" w:cs="Tahoma"/>
          <w:color w:val="1F4893"/>
          <w:sz w:val="18"/>
          <w:szCs w:val="20"/>
          <w:lang w:val="en-US"/>
        </w:rPr>
      </w:pPr>
      <w:r>
        <w:rPr>
          <w:rFonts w:ascii="Verdana" w:hAnsi="Verdana" w:cs="Tahoma"/>
          <w:color w:val="1F4893"/>
          <w:sz w:val="18"/>
          <w:szCs w:val="20"/>
          <w:lang w:val="en-US"/>
        </w:rPr>
        <w:t>G</w:t>
      </w:r>
      <w:r w:rsidR="007168FD">
        <w:rPr>
          <w:rFonts w:ascii="Verdana" w:hAnsi="Verdana" w:cs="Tahoma"/>
          <w:color w:val="1F4893"/>
          <w:sz w:val="18"/>
          <w:szCs w:val="20"/>
          <w:lang w:val="en-US"/>
        </w:rPr>
        <w:t>reases</w:t>
      </w:r>
      <w:r>
        <w:rPr>
          <w:rFonts w:ascii="Verdana" w:hAnsi="Verdana" w:cs="Tahoma"/>
          <w:color w:val="1F4893"/>
          <w:sz w:val="18"/>
          <w:szCs w:val="20"/>
          <w:lang w:val="en-US"/>
        </w:rPr>
        <w:t xml:space="preserve"> </w:t>
      </w:r>
      <w:r w:rsidR="00093D8F" w:rsidRPr="007168FD">
        <w:rPr>
          <w:rFonts w:ascii="Verdana" w:hAnsi="Verdana" w:cs="Tahoma"/>
          <w:color w:val="1F4893"/>
          <w:sz w:val="18"/>
          <w:szCs w:val="20"/>
          <w:lang w:val="en-US"/>
        </w:rPr>
        <w:t>: GR 217 S</w:t>
      </w:r>
      <w:r w:rsidR="000520A0" w:rsidRPr="007168FD">
        <w:rPr>
          <w:rFonts w:ascii="Verdana" w:hAnsi="Verdana" w:cs="Tahoma"/>
          <w:color w:val="1F4893"/>
          <w:sz w:val="18"/>
          <w:szCs w:val="20"/>
          <w:lang w:val="en-US"/>
        </w:rPr>
        <w:t xml:space="preserve"> EP</w:t>
      </w:r>
    </w:p>
    <w:p w:rsidR="00093D8F" w:rsidRPr="00382214" w:rsidRDefault="008B36E3" w:rsidP="00093D8F">
      <w:pPr>
        <w:numPr>
          <w:ilvl w:val="0"/>
          <w:numId w:val="11"/>
        </w:numPr>
        <w:autoSpaceDE w:val="0"/>
        <w:autoSpaceDN w:val="0"/>
        <w:adjustRightInd w:val="0"/>
        <w:ind w:right="835"/>
        <w:rPr>
          <w:rFonts w:ascii="Verdana" w:hAnsi="Verdana" w:cs="Tahoma"/>
          <w:color w:val="1F4893"/>
          <w:sz w:val="18"/>
          <w:szCs w:val="20"/>
        </w:rPr>
      </w:pPr>
      <w:r w:rsidRPr="008B36E3">
        <w:rPr>
          <w:rFonts w:ascii="BankGothic Md BT" w:hAnsi="BankGothic Md BT"/>
          <w:b/>
          <w:bCs/>
          <w:noProof/>
          <w:color w:val="FFFFFF"/>
          <w:sz w:val="52"/>
          <w:szCs w:val="52"/>
          <w:lang w:val="en-GB" w:eastAsia="en-GB"/>
        </w:rPr>
        <w:drawing>
          <wp:anchor distT="0" distB="0" distL="114300" distR="114300" simplePos="0" relativeHeight="251673088" behindDoc="0" locked="0" layoutInCell="1" allowOverlap="1" wp14:anchorId="6F4B2403" wp14:editId="30B16A99">
            <wp:simplePos x="0" y="0"/>
            <wp:positionH relativeFrom="column">
              <wp:posOffset>4345305</wp:posOffset>
            </wp:positionH>
            <wp:positionV relativeFrom="paragraph">
              <wp:posOffset>9525</wp:posOffset>
            </wp:positionV>
            <wp:extent cx="367030" cy="3670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uille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6E3">
        <w:rPr>
          <w:rFonts w:ascii="BankGothic Md BT" w:hAnsi="BankGothic Md BT"/>
          <w:b/>
          <w:bCs/>
          <w:noProof/>
          <w:color w:val="FFFFFF"/>
          <w:sz w:val="52"/>
          <w:szCs w:val="52"/>
          <w:lang w:val="en-GB" w:eastAsia="en-GB"/>
        </w:rPr>
        <w:drawing>
          <wp:anchor distT="0" distB="0" distL="114300" distR="114300" simplePos="0" relativeHeight="251674112" behindDoc="0" locked="0" layoutInCell="1" allowOverlap="1" wp14:anchorId="316B386E" wp14:editId="7960A2B5">
            <wp:simplePos x="0" y="0"/>
            <wp:positionH relativeFrom="column">
              <wp:posOffset>3959225</wp:posOffset>
            </wp:positionH>
            <wp:positionV relativeFrom="paragraph">
              <wp:posOffset>9525</wp:posOffset>
            </wp:positionV>
            <wp:extent cx="321945" cy="374015"/>
            <wp:effectExtent l="0" t="0" r="1905" b="6985"/>
            <wp:wrapNone/>
            <wp:docPr id="8" name="Image 8" descr="S:\Communication\logos images\logos\pictos condat\pictos feu\flamme-bar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\logos images\logos\pictos condat\pictos feu\flamme-barr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FD">
        <w:rPr>
          <w:rFonts w:ascii="Verdana" w:hAnsi="Verdana" w:cs="Tahoma"/>
          <w:color w:val="1F4893"/>
          <w:sz w:val="18"/>
          <w:szCs w:val="20"/>
          <w:lang w:val="en-US"/>
        </w:rPr>
        <w:t>Hydraulic fluids</w:t>
      </w:r>
      <w:r w:rsidR="00093D8F" w:rsidRPr="00BC1EC3">
        <w:rPr>
          <w:rFonts w:ascii="Verdana" w:hAnsi="Verdana" w:cs="Tahoma"/>
          <w:color w:val="1F4893"/>
          <w:sz w:val="18"/>
          <w:szCs w:val="20"/>
        </w:rPr>
        <w:t xml:space="preserve">: </w:t>
      </w:r>
      <w:r w:rsidR="00093D8F" w:rsidRPr="00382214">
        <w:rPr>
          <w:rFonts w:ascii="Verdana" w:hAnsi="Verdana" w:cs="Tahoma"/>
          <w:color w:val="1F4893"/>
          <w:sz w:val="18"/>
          <w:szCs w:val="20"/>
        </w:rPr>
        <w:t>CONDAT D46</w:t>
      </w:r>
      <w:r w:rsidR="00FE72A3" w:rsidRPr="00382214">
        <w:rPr>
          <w:rFonts w:ascii="Verdana" w:hAnsi="Verdana" w:cs="Tahoma"/>
          <w:color w:val="1F4893"/>
          <w:sz w:val="18"/>
          <w:szCs w:val="20"/>
        </w:rPr>
        <w:t>/68</w:t>
      </w:r>
      <w:r w:rsidR="00093D8F" w:rsidRPr="00382214">
        <w:rPr>
          <w:rFonts w:ascii="Verdana" w:hAnsi="Verdana" w:cs="Tahoma"/>
          <w:color w:val="1F4893"/>
          <w:sz w:val="18"/>
          <w:szCs w:val="20"/>
        </w:rPr>
        <w:t xml:space="preserve"> </w:t>
      </w:r>
    </w:p>
    <w:p w:rsidR="005B2660" w:rsidRDefault="005B2660" w:rsidP="00093D8F">
      <w:pPr>
        <w:rPr>
          <w:rFonts w:ascii="Verdana" w:hAnsi="Verdana" w:cs="Tahoma"/>
          <w:color w:val="1F4893"/>
          <w:sz w:val="18"/>
          <w:szCs w:val="20"/>
        </w:rPr>
      </w:pPr>
    </w:p>
    <w:p w:rsidR="00BC1EC3" w:rsidRDefault="00131DE2" w:rsidP="00093D8F">
      <w:pPr>
        <w:rPr>
          <w:rFonts w:ascii="Verdana" w:hAnsi="Verdana" w:cs="Tahoma"/>
          <w:color w:val="1F4893"/>
          <w:sz w:val="18"/>
          <w:szCs w:val="20"/>
        </w:rPr>
      </w:pPr>
      <w:r>
        <w:rPr>
          <w:rFonts w:ascii="Verdana" w:hAnsi="Verdana" w:cs="Tahoma"/>
          <w:color w:val="1F4893"/>
          <w:sz w:val="18"/>
          <w:szCs w:val="20"/>
        </w:rPr>
        <w:t xml:space="preserve">And </w:t>
      </w:r>
      <w:proofErr w:type="spellStart"/>
      <w:r>
        <w:rPr>
          <w:rFonts w:ascii="Verdana" w:hAnsi="Verdana" w:cs="Tahoma"/>
          <w:color w:val="1F4893"/>
          <w:sz w:val="18"/>
          <w:szCs w:val="20"/>
        </w:rPr>
        <w:t>from</w:t>
      </w:r>
      <w:proofErr w:type="spellEnd"/>
      <w:r>
        <w:rPr>
          <w:rFonts w:ascii="Verdana" w:hAnsi="Verdana" w:cs="Tahoma"/>
          <w:color w:val="1F4893"/>
          <w:sz w:val="18"/>
          <w:szCs w:val="20"/>
        </w:rPr>
        <w:t xml:space="preserve"> </w:t>
      </w:r>
      <w:proofErr w:type="spellStart"/>
      <w:r>
        <w:rPr>
          <w:rFonts w:ascii="Verdana" w:hAnsi="Verdana" w:cs="Tahoma"/>
          <w:color w:val="1F4893"/>
          <w:sz w:val="18"/>
          <w:szCs w:val="20"/>
        </w:rPr>
        <w:t>June</w:t>
      </w:r>
      <w:proofErr w:type="spellEnd"/>
      <w:r w:rsidR="00093D8F" w:rsidRPr="00BC1EC3">
        <w:rPr>
          <w:rFonts w:ascii="Verdana" w:hAnsi="Verdana" w:cs="Tahoma"/>
          <w:color w:val="1F4893"/>
          <w:sz w:val="18"/>
          <w:szCs w:val="20"/>
        </w:rPr>
        <w:t xml:space="preserve"> 2014</w:t>
      </w:r>
    </w:p>
    <w:p w:rsidR="00093D8F" w:rsidRPr="00131DE2" w:rsidRDefault="00131DE2" w:rsidP="00BC1EC3">
      <w:pPr>
        <w:pStyle w:val="ListParagraph"/>
        <w:numPr>
          <w:ilvl w:val="0"/>
          <w:numId w:val="11"/>
        </w:numPr>
        <w:rPr>
          <w:rFonts w:ascii="Verdana" w:hAnsi="Verdana" w:cs="Tahoma"/>
          <w:color w:val="1F4893"/>
          <w:sz w:val="18"/>
          <w:szCs w:val="20"/>
          <w:lang w:val="en-US"/>
        </w:rPr>
      </w:pPr>
      <w:r w:rsidRPr="00131DE2">
        <w:rPr>
          <w:rFonts w:ascii="Verdana" w:hAnsi="Verdana" w:cs="Tahoma"/>
          <w:color w:val="1F4893"/>
          <w:sz w:val="18"/>
          <w:szCs w:val="20"/>
          <w:lang w:val="en-US"/>
        </w:rPr>
        <w:t xml:space="preserve">The sealing </w:t>
      </w:r>
      <w:r>
        <w:rPr>
          <w:rFonts w:ascii="Verdana" w:hAnsi="Verdana" w:cs="Tahoma"/>
          <w:color w:val="1F4893"/>
          <w:sz w:val="18"/>
          <w:szCs w:val="20"/>
          <w:lang w:val="en-US"/>
        </w:rPr>
        <w:t>compound</w:t>
      </w:r>
      <w:r w:rsidRPr="00131DE2">
        <w:rPr>
          <w:rFonts w:ascii="Verdana" w:hAnsi="Verdana" w:cs="Tahoma"/>
          <w:color w:val="1F4893"/>
          <w:sz w:val="18"/>
          <w:szCs w:val="20"/>
          <w:lang w:val="en-US"/>
        </w:rPr>
        <w:t xml:space="preserve"> for the main bearing of the </w:t>
      </w:r>
      <w:proofErr w:type="spellStart"/>
      <w:r w:rsidRPr="00131DE2">
        <w:rPr>
          <w:rFonts w:ascii="Verdana" w:hAnsi="Verdana" w:cs="Tahoma"/>
          <w:color w:val="1F4893"/>
          <w:sz w:val="18"/>
          <w:szCs w:val="20"/>
          <w:lang w:val="en-US"/>
        </w:rPr>
        <w:t>TBM</w:t>
      </w:r>
      <w:proofErr w:type="spellEnd"/>
      <w:r w:rsidRPr="00131DE2">
        <w:rPr>
          <w:rFonts w:ascii="Verdana" w:hAnsi="Verdana" w:cs="Tahoma"/>
          <w:color w:val="1F4893"/>
          <w:sz w:val="18"/>
          <w:szCs w:val="20"/>
          <w:lang w:val="en-US"/>
        </w:rPr>
        <w:t>:</w:t>
      </w:r>
      <w:r w:rsidR="00BC1EC3" w:rsidRPr="00131DE2">
        <w:rPr>
          <w:rFonts w:ascii="Verdana" w:hAnsi="Verdana" w:cs="Tahoma"/>
          <w:color w:val="1F4893"/>
          <w:sz w:val="18"/>
          <w:szCs w:val="20"/>
          <w:lang w:val="en-US"/>
        </w:rPr>
        <w:t xml:space="preserve"> </w:t>
      </w:r>
      <w:proofErr w:type="spellStart"/>
      <w:r w:rsidR="00BC1EC3" w:rsidRPr="00131DE2">
        <w:rPr>
          <w:rFonts w:ascii="Verdana" w:hAnsi="Verdana" w:cs="Tahoma"/>
          <w:b/>
          <w:color w:val="1F4893"/>
          <w:sz w:val="18"/>
          <w:szCs w:val="20"/>
          <w:lang w:val="en-US"/>
        </w:rPr>
        <w:t>HBW</w:t>
      </w:r>
      <w:proofErr w:type="spellEnd"/>
      <w:r w:rsidR="00BC1EC3" w:rsidRPr="00131DE2">
        <w:rPr>
          <w:rFonts w:ascii="Verdana" w:hAnsi="Verdana" w:cs="Tahoma"/>
          <w:b/>
          <w:color w:val="1F4893"/>
          <w:sz w:val="18"/>
          <w:szCs w:val="20"/>
          <w:lang w:val="en-US"/>
        </w:rPr>
        <w:t xml:space="preserve"> </w:t>
      </w:r>
      <w:proofErr w:type="spellStart"/>
      <w:r w:rsidR="00BC1EC3" w:rsidRPr="00131DE2">
        <w:rPr>
          <w:rFonts w:ascii="Verdana" w:hAnsi="Verdana" w:cs="Tahoma"/>
          <w:b/>
          <w:color w:val="1F4893"/>
          <w:sz w:val="18"/>
          <w:szCs w:val="20"/>
          <w:lang w:val="en-US"/>
        </w:rPr>
        <w:t>N</w:t>
      </w:r>
      <w:r w:rsidR="000520A0" w:rsidRPr="00131DE2">
        <w:rPr>
          <w:rFonts w:ascii="Verdana" w:hAnsi="Verdana" w:cs="Tahoma"/>
          <w:b/>
          <w:color w:val="1F4893"/>
          <w:sz w:val="18"/>
          <w:szCs w:val="20"/>
          <w:lang w:val="en-US"/>
        </w:rPr>
        <w:t>ew</w:t>
      </w:r>
      <w:r w:rsidR="00BC1EC3" w:rsidRPr="00131DE2">
        <w:rPr>
          <w:rFonts w:ascii="Verdana" w:hAnsi="Verdana" w:cs="Tahoma"/>
          <w:b/>
          <w:color w:val="1F4893"/>
          <w:sz w:val="18"/>
          <w:szCs w:val="20"/>
          <w:lang w:val="en-US"/>
        </w:rPr>
        <w:t>G</w:t>
      </w:r>
      <w:r w:rsidR="000520A0" w:rsidRPr="00131DE2">
        <w:rPr>
          <w:rFonts w:ascii="Verdana" w:hAnsi="Verdana" w:cs="Tahoma"/>
          <w:b/>
          <w:color w:val="1F4893"/>
          <w:sz w:val="18"/>
          <w:szCs w:val="20"/>
          <w:lang w:val="en-US"/>
        </w:rPr>
        <w:t>eneration</w:t>
      </w:r>
      <w:proofErr w:type="spellEnd"/>
    </w:p>
    <w:p w:rsidR="0089719E" w:rsidRPr="00131DE2" w:rsidRDefault="00B609D5" w:rsidP="0089719E">
      <w:pPr>
        <w:pStyle w:val="ListParagraph"/>
        <w:rPr>
          <w:rFonts w:ascii="Verdana" w:hAnsi="Verdana" w:cs="Tahoma"/>
          <w:color w:val="1F4893"/>
          <w:sz w:val="18"/>
          <w:szCs w:val="20"/>
          <w:lang w:val="en-US"/>
        </w:rPr>
      </w:pPr>
      <w:r>
        <w:rPr>
          <w:rFonts w:ascii="Verdana" w:hAnsi="Verdana" w:cs="Tahoma"/>
          <w:color w:val="1F4893"/>
          <w:sz w:val="18"/>
          <w:szCs w:val="20"/>
          <w:lang w:val="en-US"/>
        </w:rPr>
        <w:t>w</w:t>
      </w:r>
      <w:r w:rsidR="00131DE2" w:rsidRPr="00131DE2">
        <w:rPr>
          <w:rFonts w:ascii="Verdana" w:hAnsi="Verdana" w:cs="Tahoma"/>
          <w:color w:val="1F4893"/>
          <w:sz w:val="18"/>
          <w:szCs w:val="20"/>
          <w:lang w:val="en-US"/>
        </w:rPr>
        <w:t>hich extinguishes</w:t>
      </w:r>
      <w:r w:rsidR="009924B5">
        <w:rPr>
          <w:rFonts w:ascii="Verdana" w:hAnsi="Verdana" w:cs="Tahoma"/>
          <w:color w:val="1F4893"/>
          <w:sz w:val="18"/>
          <w:szCs w:val="20"/>
          <w:lang w:val="en-US"/>
        </w:rPr>
        <w:t xml:space="preserve"> itself</w:t>
      </w:r>
      <w:r w:rsidR="00131DE2" w:rsidRPr="00131DE2">
        <w:rPr>
          <w:rFonts w:ascii="Verdana" w:hAnsi="Verdana" w:cs="Tahoma"/>
          <w:color w:val="1F4893"/>
          <w:sz w:val="18"/>
          <w:szCs w:val="20"/>
          <w:lang w:val="en-US"/>
        </w:rPr>
        <w:t xml:space="preserve"> after having been in contact with a flame </w:t>
      </w:r>
      <w:r w:rsidR="0089719E" w:rsidRPr="00131DE2">
        <w:rPr>
          <w:rFonts w:ascii="Verdana" w:hAnsi="Verdana" w:cs="Tahoma"/>
          <w:color w:val="1F4893"/>
          <w:sz w:val="18"/>
          <w:szCs w:val="20"/>
          <w:lang w:val="en-US"/>
        </w:rPr>
        <w:t>(CNPP</w:t>
      </w:r>
      <w:r w:rsidR="00131DE2" w:rsidRPr="00131DE2">
        <w:rPr>
          <w:rFonts w:ascii="Verdana" w:hAnsi="Verdana" w:cs="Tahoma"/>
          <w:color w:val="1F4893"/>
          <w:sz w:val="18"/>
          <w:szCs w:val="20"/>
          <w:lang w:val="en-US"/>
        </w:rPr>
        <w:t xml:space="preserve"> test</w:t>
      </w:r>
      <w:r w:rsidR="0089719E" w:rsidRPr="00131DE2">
        <w:rPr>
          <w:rFonts w:ascii="Verdana" w:hAnsi="Verdana" w:cs="Tahoma"/>
          <w:color w:val="1F4893"/>
          <w:sz w:val="18"/>
          <w:szCs w:val="20"/>
          <w:lang w:val="en-US"/>
        </w:rPr>
        <w:t>).</w:t>
      </w:r>
    </w:p>
    <w:p w:rsidR="00BC1EC3" w:rsidRPr="00131DE2" w:rsidRDefault="00BC1EC3" w:rsidP="00FE6559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</w:p>
    <w:p w:rsidR="009924B5" w:rsidRDefault="009924B5" w:rsidP="00FE6559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  <w:r w:rsidRPr="009924B5">
        <w:rPr>
          <w:rFonts w:ascii="Verdana" w:hAnsi="Verdana" w:cs="Tahoma"/>
          <w:color w:val="1F4893"/>
          <w:sz w:val="18"/>
          <w:szCs w:val="20"/>
          <w:lang w:val="en-US"/>
        </w:rPr>
        <w:t xml:space="preserve">CONDAT products are perfectly adapted to TBM constraints of maintenance and productivity. </w:t>
      </w:r>
      <w:r>
        <w:rPr>
          <w:rFonts w:ascii="Verdana" w:hAnsi="Verdana" w:cs="Tahoma"/>
          <w:color w:val="1F4893"/>
          <w:sz w:val="18"/>
          <w:szCs w:val="20"/>
          <w:lang w:val="en-US"/>
        </w:rPr>
        <w:t>They contribute to optimum safety of the jobsite thanks to their high performance level, to their fire resistance properties and to their low environmental impact (</w:t>
      </w:r>
      <w:r w:rsidR="00DB5BEB">
        <w:rPr>
          <w:rFonts w:ascii="Verdana" w:hAnsi="Verdana" w:cs="Tahoma"/>
          <w:color w:val="1F4893"/>
          <w:sz w:val="18"/>
          <w:szCs w:val="20"/>
          <w:lang w:val="en-US"/>
        </w:rPr>
        <w:t>readily</w:t>
      </w:r>
      <w:r>
        <w:rPr>
          <w:rFonts w:ascii="Verdana" w:hAnsi="Verdana" w:cs="Tahoma"/>
          <w:color w:val="1F4893"/>
          <w:sz w:val="18"/>
          <w:szCs w:val="20"/>
          <w:lang w:val="en-US"/>
        </w:rPr>
        <w:t xml:space="preserve"> biodegradab</w:t>
      </w:r>
      <w:r w:rsidR="00DB5BEB">
        <w:rPr>
          <w:rFonts w:ascii="Verdana" w:hAnsi="Verdana" w:cs="Tahoma"/>
          <w:color w:val="1F4893"/>
          <w:sz w:val="18"/>
          <w:szCs w:val="20"/>
          <w:lang w:val="en-US"/>
        </w:rPr>
        <w:t>le and not classified as dangerous for humans and the environment</w:t>
      </w:r>
      <w:r>
        <w:rPr>
          <w:rFonts w:ascii="Verdana" w:hAnsi="Verdana" w:cs="Tahoma"/>
          <w:color w:val="1F4893"/>
          <w:sz w:val="18"/>
          <w:szCs w:val="20"/>
          <w:lang w:val="en-US"/>
        </w:rPr>
        <w:t>)</w:t>
      </w:r>
    </w:p>
    <w:p w:rsidR="009924B5" w:rsidRDefault="009924B5" w:rsidP="00FE6559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20"/>
          <w:lang w:val="en-US"/>
        </w:rPr>
      </w:pPr>
    </w:p>
    <w:p w:rsidR="00BC12F3" w:rsidRPr="00B609D5" w:rsidRDefault="00FE5663" w:rsidP="009924B5">
      <w:pPr>
        <w:tabs>
          <w:tab w:val="num" w:pos="540"/>
        </w:tabs>
        <w:rPr>
          <w:rFonts w:ascii="Verdana" w:hAnsi="Verdana" w:cs="Tahoma"/>
          <w:b/>
          <w:iCs/>
          <w:color w:val="1F4893"/>
          <w:sz w:val="18"/>
          <w:szCs w:val="18"/>
          <w:u w:val="single"/>
          <w:lang w:val="en-US"/>
        </w:rPr>
      </w:pPr>
      <w:r w:rsidRPr="00B609D5">
        <w:rPr>
          <w:rFonts w:ascii="Verdana" w:hAnsi="Verdana" w:cs="Tahoma"/>
          <w:b/>
          <w:iCs/>
          <w:color w:val="1F4893"/>
          <w:sz w:val="18"/>
          <w:szCs w:val="18"/>
          <w:u w:val="single"/>
          <w:lang w:val="en-US"/>
        </w:rPr>
        <w:t>HB</w:t>
      </w:r>
      <w:r w:rsidR="000520A0" w:rsidRPr="00B609D5">
        <w:rPr>
          <w:rFonts w:ascii="Verdana" w:hAnsi="Verdana" w:cs="Tahoma"/>
          <w:b/>
          <w:iCs/>
          <w:color w:val="1F4893"/>
          <w:sz w:val="18"/>
          <w:szCs w:val="18"/>
          <w:u w:val="single"/>
          <w:lang w:val="en-US"/>
        </w:rPr>
        <w:t>W</w:t>
      </w:r>
      <w:r w:rsidRPr="00B609D5">
        <w:rPr>
          <w:rFonts w:ascii="Verdana" w:hAnsi="Verdana" w:cs="Tahoma"/>
          <w:b/>
          <w:iCs/>
          <w:color w:val="1F4893"/>
          <w:sz w:val="18"/>
          <w:szCs w:val="18"/>
          <w:u w:val="single"/>
          <w:lang w:val="en-US"/>
        </w:rPr>
        <w:t xml:space="preserve"> New Generation</w:t>
      </w:r>
    </w:p>
    <w:p w:rsidR="009924B5" w:rsidRPr="00B609D5" w:rsidRDefault="00DB5BEB" w:rsidP="005E0EF8">
      <w:pPr>
        <w:rPr>
          <w:rFonts w:ascii="Verdana" w:hAnsi="Verdana" w:cs="Tahoma"/>
          <w:i/>
          <w:iCs/>
          <w:color w:val="1F4893"/>
          <w:sz w:val="18"/>
          <w:szCs w:val="18"/>
          <w:lang w:val="en-US"/>
        </w:rPr>
      </w:pPr>
      <w:r w:rsidRPr="00B609D5">
        <w:rPr>
          <w:rFonts w:ascii="Verdana" w:hAnsi="Verdana" w:cs="Tahoma"/>
          <w:b/>
          <w:i/>
          <w:iCs/>
          <w:color w:val="1F4893"/>
          <w:sz w:val="18"/>
          <w:szCs w:val="18"/>
          <w:lang w:val="en-US"/>
        </w:rPr>
        <w:t>A</w:t>
      </w:r>
      <w:r w:rsidR="009924B5" w:rsidRPr="00B609D5">
        <w:rPr>
          <w:rFonts w:ascii="Verdana" w:hAnsi="Verdana" w:cs="Tahoma"/>
          <w:b/>
          <w:i/>
          <w:iCs/>
          <w:color w:val="1F4893"/>
          <w:sz w:val="18"/>
          <w:szCs w:val="18"/>
          <w:lang w:val="en-US"/>
        </w:rPr>
        <w:t xml:space="preserve"> unique sealing product</w:t>
      </w:r>
      <w:r w:rsidR="009924B5" w:rsidRPr="00B609D5">
        <w:rPr>
          <w:rFonts w:ascii="Verdana" w:hAnsi="Verdana" w:cs="Tahoma"/>
          <w:i/>
          <w:iCs/>
          <w:color w:val="1F4893"/>
          <w:sz w:val="18"/>
          <w:szCs w:val="18"/>
          <w:lang w:val="en-US"/>
        </w:rPr>
        <w:t xml:space="preserve"> for </w:t>
      </w:r>
      <w:r w:rsidRPr="00B609D5">
        <w:rPr>
          <w:rFonts w:ascii="Verdana" w:hAnsi="Verdana" w:cs="Tahoma"/>
          <w:i/>
          <w:iCs/>
          <w:color w:val="1F4893"/>
          <w:sz w:val="18"/>
          <w:szCs w:val="18"/>
          <w:lang w:val="en-US"/>
        </w:rPr>
        <w:t xml:space="preserve">the </w:t>
      </w:r>
      <w:r w:rsidR="009924B5" w:rsidRPr="00B609D5">
        <w:rPr>
          <w:rFonts w:ascii="Verdana" w:hAnsi="Verdana" w:cs="Tahoma"/>
          <w:i/>
          <w:iCs/>
          <w:color w:val="1F4893"/>
          <w:sz w:val="18"/>
          <w:szCs w:val="18"/>
          <w:lang w:val="en-US"/>
        </w:rPr>
        <w:t xml:space="preserve">TBM main bearing which is both </w:t>
      </w:r>
      <w:r w:rsidR="009924B5" w:rsidRPr="00B609D5">
        <w:rPr>
          <w:rFonts w:ascii="Verdana" w:hAnsi="Verdana" w:cs="Tahoma"/>
          <w:b/>
          <w:i/>
          <w:iCs/>
          <w:color w:val="1F4893"/>
          <w:sz w:val="18"/>
          <w:szCs w:val="18"/>
          <w:lang w:val="en-US"/>
        </w:rPr>
        <w:t>biodegradable</w:t>
      </w:r>
      <w:r w:rsidR="00B609D5" w:rsidRPr="00B609D5">
        <w:rPr>
          <w:rFonts w:ascii="Verdana" w:hAnsi="Verdana" w:cs="Tahoma"/>
          <w:b/>
          <w:i/>
          <w:iCs/>
          <w:color w:val="1F4893"/>
          <w:sz w:val="18"/>
          <w:szCs w:val="18"/>
          <w:vertAlign w:val="superscript"/>
          <w:lang w:val="en-US"/>
        </w:rPr>
        <w:t>*</w:t>
      </w:r>
      <w:r w:rsidR="009924B5" w:rsidRPr="00B609D5">
        <w:rPr>
          <w:rFonts w:ascii="Verdana" w:hAnsi="Verdana" w:cs="Tahoma"/>
          <w:i/>
          <w:iCs/>
          <w:color w:val="1F4893"/>
          <w:sz w:val="18"/>
          <w:szCs w:val="18"/>
          <w:lang w:val="en-US"/>
        </w:rPr>
        <w:t xml:space="preserve"> and </w:t>
      </w:r>
      <w:r w:rsidR="009924B5" w:rsidRPr="00B609D5">
        <w:rPr>
          <w:rFonts w:ascii="Verdana" w:hAnsi="Verdana" w:cs="Tahoma"/>
          <w:b/>
          <w:i/>
          <w:iCs/>
          <w:color w:val="1F4893"/>
          <w:sz w:val="18"/>
          <w:szCs w:val="18"/>
          <w:lang w:val="en-US"/>
        </w:rPr>
        <w:t>self-extinguishing</w:t>
      </w:r>
      <w:r w:rsidR="009924B5" w:rsidRPr="00B609D5">
        <w:rPr>
          <w:rFonts w:ascii="Verdana" w:hAnsi="Verdana" w:cs="Tahoma"/>
          <w:i/>
          <w:iCs/>
          <w:color w:val="1F4893"/>
          <w:sz w:val="18"/>
          <w:szCs w:val="18"/>
          <w:lang w:val="en-US"/>
        </w:rPr>
        <w:t>.</w:t>
      </w:r>
    </w:p>
    <w:p w:rsidR="00093D8F" w:rsidRPr="00DB5BEB" w:rsidRDefault="00093D8F" w:rsidP="00093D8F">
      <w:pPr>
        <w:autoSpaceDE w:val="0"/>
        <w:autoSpaceDN w:val="0"/>
        <w:adjustRightInd w:val="0"/>
        <w:rPr>
          <w:rFonts w:ascii="Verdana" w:hAnsi="Verdana" w:cs="Tahoma"/>
          <w:i/>
          <w:color w:val="1F4893"/>
          <w:sz w:val="18"/>
          <w:szCs w:val="18"/>
          <w:lang w:val="en-US"/>
        </w:rPr>
      </w:pPr>
    </w:p>
    <w:p w:rsidR="009924B5" w:rsidRPr="009924B5" w:rsidRDefault="00B609D5" w:rsidP="00093D8F">
      <w:pPr>
        <w:autoSpaceDE w:val="0"/>
        <w:autoSpaceDN w:val="0"/>
        <w:adjustRightInd w:val="0"/>
        <w:rPr>
          <w:rFonts w:ascii="Verdana" w:hAnsi="Verdana" w:cs="Tahoma"/>
          <w:color w:val="1F4893"/>
          <w:sz w:val="18"/>
          <w:szCs w:val="18"/>
          <w:lang w:val="en-US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B85712" wp14:editId="71F1001D">
                <wp:simplePos x="0" y="0"/>
                <wp:positionH relativeFrom="column">
                  <wp:posOffset>4496435</wp:posOffset>
                </wp:positionH>
                <wp:positionV relativeFrom="paragraph">
                  <wp:posOffset>14605</wp:posOffset>
                </wp:positionV>
                <wp:extent cx="2166620" cy="1873250"/>
                <wp:effectExtent l="0" t="0" r="508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873250"/>
                        </a:xfrm>
                        <a:prstGeom prst="rect">
                          <a:avLst/>
                        </a:prstGeom>
                        <a:solidFill>
                          <a:srgbClr val="1F4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BD" w:rsidRDefault="00F726BD" w:rsidP="006408AB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F726BD" w:rsidRPr="000E2535" w:rsidRDefault="00FD151B" w:rsidP="00D52156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HBW</w:t>
                            </w:r>
                            <w:proofErr w:type="spellEnd"/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="00F726BD" w:rsidRPr="000E2535">
                              <w:rPr>
                                <w:rFonts w:ascii="Verdana" w:hAnsi="Verdana" w:cs="Tahom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Generation</w:t>
                            </w:r>
                            <w:proofErr w:type="spellEnd"/>
                            <w:r>
                              <w:rPr>
                                <w:rFonts w:ascii="Verdana" w:hAnsi="Verdana" w:cs="Tahoma"/>
                                <w:b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tests</w:t>
                            </w:r>
                          </w:p>
                          <w:p w:rsidR="00F726BD" w:rsidRPr="000E2535" w:rsidRDefault="00F726BD" w:rsidP="00D52156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D151B" w:rsidRPr="00FD151B" w:rsidRDefault="00FD151B" w:rsidP="00D52156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FD151B"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Not dangerous for humans and the environment</w:t>
                            </w:r>
                          </w:p>
                          <w:p w:rsidR="00F726BD" w:rsidRPr="00FD151B" w:rsidRDefault="00F726BD" w:rsidP="00D52156">
                            <w:pPr>
                              <w:rPr>
                                <w:rFonts w:ascii="Verdana" w:hAnsi="Verdana" w:cs="Tahoma"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D151B">
                              <w:rPr>
                                <w:rFonts w:ascii="Verdana" w:hAnsi="Verdana" w:cs="Tahoma"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Environmental Risk Assessment </w:t>
                            </w:r>
                            <w:r w:rsidR="00FD151B" w:rsidRPr="00FD151B">
                              <w:rPr>
                                <w:rFonts w:ascii="Verdana" w:hAnsi="Verdana" w:cs="Tahoma"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achieved by</w:t>
                            </w:r>
                            <w:r w:rsidRPr="00FD151B">
                              <w:rPr>
                                <w:rFonts w:ascii="Verdana" w:hAnsi="Verdana" w:cs="Tahoma"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BMG</w:t>
                            </w:r>
                          </w:p>
                          <w:p w:rsidR="00F726BD" w:rsidRPr="00FD151B" w:rsidRDefault="00F726BD" w:rsidP="00B609D5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A1194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OECD </w:t>
                            </w:r>
                            <w:r w:rsid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201/ </w:t>
                            </w:r>
                            <w:r w:rsidRPr="003A1194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202</w:t>
                            </w:r>
                            <w:r w:rsid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/ 203</w:t>
                            </w:r>
                            <w:r w:rsidR="009629E4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/ 423</w:t>
                            </w:r>
                          </w:p>
                          <w:p w:rsidR="00FD151B" w:rsidRDefault="00FD151B" w:rsidP="00FD151B">
                            <w:pPr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D151B" w:rsidRPr="00FD151B" w:rsidRDefault="00B609D5" w:rsidP="00FD151B">
                            <w:pPr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B609D5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*</w:t>
                            </w:r>
                            <w:r w:rsid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Readily</w:t>
                            </w:r>
                            <w:r w:rsidR="00FD151B" w:rsidRP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biodegradable</w:t>
                            </w:r>
                          </w:p>
                          <w:p w:rsidR="00FD151B" w:rsidRDefault="00B609D5" w:rsidP="00FD151B">
                            <w:pPr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OECD 301D</w:t>
                            </w:r>
                          </w:p>
                          <w:p w:rsidR="00FD151B" w:rsidRPr="003A1194" w:rsidRDefault="00FD151B" w:rsidP="00FD151B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726BD" w:rsidRPr="00FD151B" w:rsidRDefault="00F726BD" w:rsidP="00D52156">
                            <w:pPr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FD151B">
                              <w:rPr>
                                <w:rFonts w:ascii="Verdana" w:hAnsi="Verdana" w:cs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Fire Risk Assessment</w:t>
                            </w:r>
                          </w:p>
                          <w:p w:rsidR="00F726BD" w:rsidRPr="00FD151B" w:rsidRDefault="00F726BD" w:rsidP="00D52156">
                            <w:pPr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CNPP</w:t>
                            </w:r>
                            <w:r w:rsidR="00FD151B" w:rsidRPr="00FD151B">
                              <w:rPr>
                                <w:rFonts w:ascii="Verdana" w:hAnsi="Verdana" w:cs="ArialMT"/>
                                <w:i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.05pt;margin-top:1.15pt;width:170.6pt;height:14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bHiwIAABc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zy61gM6D9XpjavA6d6Amx9gG1iOmTpzp+k3h5S+aYna8Ctrdd9ywiC6LJxMTo6OOC6A&#10;rPuPmsE1ZOt1BBoa24XSQTEQoANLj0dmQigUNvNsNpvlYKJgyxbz83wauUtIdThurPPvue5QmNTY&#10;AvURnuzunA/hkOrgEm5zWgq2ElLGhd2sb6RFOwIyyVbFooy5w5EXblIFZ6XDsRFx3IEo4Y5gC/FG&#10;2p/KLC/S67ycrGaL+aRYFdNJOU8XkzQrr8tZWpTF7epnCDArqlYwxtWdUPwgwaz4O4r3zTCKJ4oQ&#10;9TUup/l05OiPSabxizS9SrITHjpSiq7Gi6MTqQKz7xSDtEnliZDjPHkZfqwy1ODwj1WJOgjUjyLw&#10;w3qIgosiCRpZa/YIwrAaaAOK4TWBSavtD4x66Mwau+9bYjlG8oMCcZVZUYRWjotiOg+ysKeW9amF&#10;KApQNfYYjdMbP7b/1lixaeGmUc5KX4EgGxGl8hzVXsbQfTGn/UsR2vt0Hb2e37PlLwAAAP//AwBQ&#10;SwMEFAAGAAgAAAAhAIkaDzjeAAAACgEAAA8AAABkcnMvZG93bnJldi54bWxMj8FOwzAQRO9I/IO1&#10;SFwQtZtUaRviVAjBB9D2ws2Jt3FEbEexnYa/Z3uC2+7OaPZNdVjswGacQu+dhPVKAEPXet27TsL5&#10;9PG8AxaicloN3qGEHwxwqO/vKlVqf3WfOB9jxyjEhVJJMDGOJeehNWhVWPkRHWkXP1kVaZ06rid1&#10;pXA78EyIglvVO/pg1IhvBtvvY7ISiqIxesnHZC/4Pmeb9PR1npOUjw/L6wuwiEv8M8MNn9ChJqbG&#10;J6cDGyRsxW5NVglZDuymi82epoYO+20OvK74/wr1LwAAAP//AwBQSwECLQAUAAYACAAAACEAtoM4&#10;kv4AAADhAQAAEwAAAAAAAAAAAAAAAAAAAAAAW0NvbnRlbnRfVHlwZXNdLnhtbFBLAQItABQABgAI&#10;AAAAIQA4/SH/1gAAAJQBAAALAAAAAAAAAAAAAAAAAC8BAABfcmVscy8ucmVsc1BLAQItABQABgAI&#10;AAAAIQCq+SbHiwIAABcFAAAOAAAAAAAAAAAAAAAAAC4CAABkcnMvZTJvRG9jLnhtbFBLAQItABQA&#10;BgAIAAAAIQCJGg843gAAAAoBAAAPAAAAAAAAAAAAAAAAAOUEAABkcnMvZG93bnJldi54bWxQSwUG&#10;AAAAAAQABADzAAAA8AUAAAAA&#10;" fillcolor="#1f4893" stroked="f">
                <v:textbox>
                  <w:txbxContent>
                    <w:p w:rsidR="00F726BD" w:rsidRDefault="00F726BD" w:rsidP="006408AB">
                      <w:pPr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4"/>
                          <w:szCs w:val="14"/>
                        </w:rPr>
                      </w:pPr>
                      <w:bookmarkStart w:id="1" w:name="_GoBack"/>
                    </w:p>
                    <w:p w:rsidR="00F726BD" w:rsidRPr="000E2535" w:rsidRDefault="00FD151B" w:rsidP="00D52156">
                      <w:pPr>
                        <w:jc w:val="center"/>
                        <w:rPr>
                          <w:rFonts w:ascii="Verdana" w:hAnsi="Verdana" w:cs="Tahoma"/>
                          <w:b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 w:cs="Tahoma"/>
                          <w:b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HBW </w:t>
                      </w:r>
                      <w:proofErr w:type="spellStart"/>
                      <w:r>
                        <w:rPr>
                          <w:rFonts w:ascii="Verdana" w:hAnsi="Verdana" w:cs="Tahoma"/>
                          <w:b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="00F726BD" w:rsidRPr="000E2535">
                        <w:rPr>
                          <w:rFonts w:ascii="Verdana" w:hAnsi="Verdana" w:cs="Tahoma"/>
                          <w:b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>Generation</w:t>
                      </w:r>
                      <w:proofErr w:type="spellEnd"/>
                      <w:r>
                        <w:rPr>
                          <w:rFonts w:ascii="Verdana" w:hAnsi="Verdana" w:cs="Tahoma"/>
                          <w:b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tests</w:t>
                      </w:r>
                    </w:p>
                    <w:p w:rsidR="00F726BD" w:rsidRPr="000E2535" w:rsidRDefault="00F726BD" w:rsidP="00D52156">
                      <w:pPr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</w:p>
                    <w:p w:rsidR="00FD151B" w:rsidRPr="00FD151B" w:rsidRDefault="00FD151B" w:rsidP="00D52156">
                      <w:pPr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FD151B"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  <w:t>Not dangerous for humans and the environment</w:t>
                      </w:r>
                    </w:p>
                    <w:p w:rsidR="00F726BD" w:rsidRPr="00FD151B" w:rsidRDefault="00F726BD" w:rsidP="00D52156">
                      <w:pPr>
                        <w:rPr>
                          <w:rFonts w:ascii="Verdana" w:hAnsi="Verdana" w:cs="Tahoma"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FD151B">
                        <w:rPr>
                          <w:rFonts w:ascii="Verdana" w:hAnsi="Verdana" w:cs="Tahoma"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Environmental Risk Assessment </w:t>
                      </w:r>
                      <w:r w:rsidR="00FD151B" w:rsidRPr="00FD151B">
                        <w:rPr>
                          <w:rFonts w:ascii="Verdana" w:hAnsi="Verdana" w:cs="Tahoma"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>achieved by</w:t>
                      </w:r>
                      <w:r w:rsidRPr="00FD151B">
                        <w:rPr>
                          <w:rFonts w:ascii="Verdana" w:hAnsi="Verdana" w:cs="Tahoma"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BMG</w:t>
                      </w:r>
                    </w:p>
                    <w:p w:rsidR="00F726BD" w:rsidRPr="00FD151B" w:rsidRDefault="00F726BD" w:rsidP="00B609D5">
                      <w:pPr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3A1194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OECD </w:t>
                      </w:r>
                      <w:r w:rsid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201/ </w:t>
                      </w:r>
                      <w:r w:rsidRPr="003A1194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>202</w:t>
                      </w:r>
                      <w:r w:rsid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/ 203</w:t>
                      </w:r>
                      <w:r w:rsidR="009629E4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/ 423</w:t>
                      </w:r>
                    </w:p>
                    <w:p w:rsidR="00FD151B" w:rsidRDefault="00FD151B" w:rsidP="00FD151B">
                      <w:pPr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</w:p>
                    <w:p w:rsidR="00FD151B" w:rsidRPr="00FD151B" w:rsidRDefault="00B609D5" w:rsidP="00FD151B">
                      <w:pPr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B609D5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vertAlign w:val="superscript"/>
                          <w:lang w:val="en-US"/>
                        </w:rPr>
                        <w:t>*</w:t>
                      </w:r>
                      <w:r w:rsid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  <w:t>Readily</w:t>
                      </w:r>
                      <w:r w:rsidR="00FD151B" w:rsidRP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  <w:t xml:space="preserve"> biodegradable</w:t>
                      </w:r>
                    </w:p>
                    <w:p w:rsidR="00FD151B" w:rsidRDefault="00B609D5" w:rsidP="00FD151B">
                      <w:pPr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>OECD 301D</w:t>
                      </w:r>
                    </w:p>
                    <w:p w:rsidR="00FD151B" w:rsidRPr="003A1194" w:rsidRDefault="00FD151B" w:rsidP="00FD151B">
                      <w:pPr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</w:p>
                    <w:p w:rsidR="00F726BD" w:rsidRPr="00FD151B" w:rsidRDefault="00F726BD" w:rsidP="00D52156">
                      <w:pPr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FD151B">
                        <w:rPr>
                          <w:rFonts w:ascii="Verdana" w:hAnsi="Verdana" w:cs="Tahoma"/>
                          <w:i/>
                          <w:iCs/>
                          <w:color w:val="FFFFFF"/>
                          <w:sz w:val="16"/>
                          <w:szCs w:val="16"/>
                          <w:u w:val="single"/>
                          <w:lang w:val="en-US"/>
                        </w:rPr>
                        <w:t>Fire Risk Assessment</w:t>
                      </w:r>
                    </w:p>
                    <w:p w:rsidR="00F726BD" w:rsidRPr="00FD151B" w:rsidRDefault="00F726BD" w:rsidP="00D52156">
                      <w:pPr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>CNPP</w:t>
                      </w:r>
                      <w:r w:rsidR="00FD151B" w:rsidRPr="00FD151B">
                        <w:rPr>
                          <w:rFonts w:ascii="Verdana" w:hAnsi="Verdana" w:cs="ArialMT"/>
                          <w:i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 test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924B5" w:rsidRPr="009924B5">
        <w:rPr>
          <w:rFonts w:ascii="Verdana" w:hAnsi="Verdana" w:cs="Tahoma"/>
          <w:color w:val="1F4893"/>
          <w:sz w:val="18"/>
          <w:szCs w:val="18"/>
          <w:lang w:val="en-US"/>
        </w:rPr>
        <w:t>From June 2014, COND</w:t>
      </w:r>
      <w:r w:rsidR="00425814">
        <w:rPr>
          <w:rFonts w:ascii="Verdana" w:hAnsi="Verdana" w:cs="Tahoma"/>
          <w:color w:val="1F4893"/>
          <w:sz w:val="18"/>
          <w:szCs w:val="18"/>
          <w:lang w:val="en-US"/>
        </w:rPr>
        <w:t xml:space="preserve">AT proposes a substitute to </w:t>
      </w:r>
      <w:proofErr w:type="spellStart"/>
      <w:r w:rsidR="00425814">
        <w:rPr>
          <w:rFonts w:ascii="Verdana" w:hAnsi="Verdana" w:cs="Tahoma"/>
          <w:color w:val="1F4893"/>
          <w:sz w:val="18"/>
          <w:szCs w:val="18"/>
          <w:lang w:val="en-US"/>
        </w:rPr>
        <w:t>HBW</w:t>
      </w:r>
      <w:proofErr w:type="spellEnd"/>
      <w:r w:rsidR="009924B5" w:rsidRPr="009924B5">
        <w:rPr>
          <w:rFonts w:ascii="Verdana" w:hAnsi="Verdana" w:cs="Tahoma"/>
          <w:color w:val="1F4893"/>
          <w:sz w:val="18"/>
          <w:szCs w:val="18"/>
          <w:lang w:val="en-US"/>
        </w:rPr>
        <w:t>:</w:t>
      </w:r>
      <w:r w:rsidR="009924B5">
        <w:rPr>
          <w:rFonts w:ascii="Verdana" w:hAnsi="Verdana" w:cs="Tahoma"/>
          <w:color w:val="1F4893"/>
          <w:sz w:val="18"/>
          <w:szCs w:val="18"/>
          <w:lang w:val="en-US"/>
        </w:rPr>
        <w:t xml:space="preserve"> </w:t>
      </w:r>
      <w:proofErr w:type="spellStart"/>
      <w:r w:rsidR="009924B5" w:rsidRPr="009924B5">
        <w:rPr>
          <w:rFonts w:ascii="Verdana" w:hAnsi="Verdana" w:cs="Tahoma"/>
          <w:b/>
          <w:color w:val="1F4893"/>
          <w:sz w:val="18"/>
          <w:szCs w:val="18"/>
          <w:lang w:val="en-US"/>
        </w:rPr>
        <w:t>HBW</w:t>
      </w:r>
      <w:proofErr w:type="spellEnd"/>
      <w:r w:rsidR="009924B5" w:rsidRPr="009924B5">
        <w:rPr>
          <w:rFonts w:ascii="Verdana" w:hAnsi="Verdana" w:cs="Tahoma"/>
          <w:b/>
          <w:color w:val="1F4893"/>
          <w:sz w:val="18"/>
          <w:szCs w:val="18"/>
          <w:lang w:val="en-US"/>
        </w:rPr>
        <w:t> </w:t>
      </w:r>
      <w:proofErr w:type="spellStart"/>
      <w:r w:rsidR="009924B5" w:rsidRPr="009924B5">
        <w:rPr>
          <w:rFonts w:ascii="Verdana" w:hAnsi="Verdana" w:cs="Tahoma"/>
          <w:b/>
          <w:color w:val="1F4893"/>
          <w:sz w:val="18"/>
          <w:szCs w:val="18"/>
          <w:lang w:val="en-US"/>
        </w:rPr>
        <w:t>NewGeneration</w:t>
      </w:r>
      <w:proofErr w:type="spellEnd"/>
      <w:r w:rsidR="009924B5">
        <w:rPr>
          <w:rFonts w:ascii="Verdana" w:hAnsi="Verdana" w:cs="Tahoma"/>
          <w:b/>
          <w:color w:val="1F4893"/>
          <w:sz w:val="18"/>
          <w:szCs w:val="18"/>
          <w:lang w:val="en-US"/>
        </w:rPr>
        <w:t xml:space="preserve">, </w:t>
      </w:r>
      <w:r w:rsidR="009924B5">
        <w:rPr>
          <w:rFonts w:ascii="Verdana" w:hAnsi="Verdana" w:cs="Tahoma"/>
          <w:color w:val="1F4893"/>
          <w:sz w:val="18"/>
          <w:szCs w:val="18"/>
          <w:lang w:val="en-US"/>
        </w:rPr>
        <w:t xml:space="preserve">which combines </w:t>
      </w:r>
      <w:r w:rsidR="00DB5BEB">
        <w:rPr>
          <w:rFonts w:ascii="Verdana" w:hAnsi="Verdana" w:cs="Tahoma"/>
          <w:color w:val="1F4893"/>
          <w:sz w:val="18"/>
          <w:szCs w:val="18"/>
          <w:lang w:val="en-US"/>
        </w:rPr>
        <w:t>the recognized performance</w:t>
      </w:r>
      <w:r w:rsidR="009924B5">
        <w:rPr>
          <w:rFonts w:ascii="Verdana" w:hAnsi="Verdana" w:cs="Tahoma"/>
          <w:color w:val="1F4893"/>
          <w:sz w:val="18"/>
          <w:szCs w:val="18"/>
          <w:lang w:val="en-US"/>
        </w:rPr>
        <w:t xml:space="preserve"> of HBW with </w:t>
      </w:r>
      <w:r w:rsidR="00425814">
        <w:rPr>
          <w:rFonts w:ascii="Verdana" w:hAnsi="Verdana" w:cs="Tahoma"/>
          <w:color w:val="1F4893"/>
          <w:sz w:val="18"/>
          <w:szCs w:val="18"/>
          <w:lang w:val="en-US"/>
        </w:rPr>
        <w:t>self-</w:t>
      </w:r>
      <w:r w:rsidR="00DB5BEB">
        <w:rPr>
          <w:rFonts w:ascii="Verdana" w:hAnsi="Verdana" w:cs="Tahoma"/>
          <w:color w:val="1F4893"/>
          <w:sz w:val="18"/>
          <w:szCs w:val="18"/>
          <w:lang w:val="en-US"/>
        </w:rPr>
        <w:t>extinguishing properties.</w:t>
      </w:r>
    </w:p>
    <w:p w:rsidR="005E0EF8" w:rsidRPr="009924B5" w:rsidRDefault="005E0EF8" w:rsidP="005E0EF8">
      <w:pPr>
        <w:tabs>
          <w:tab w:val="num" w:pos="540"/>
          <w:tab w:val="left" w:pos="6840"/>
        </w:tabs>
        <w:ind w:right="2003"/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425814" w:rsidRDefault="00AF6FFA" w:rsidP="00F5177B">
      <w:pPr>
        <w:pStyle w:val="FP4-TEXTE"/>
        <w:rPr>
          <w:sz w:val="18"/>
          <w:szCs w:val="20"/>
          <w:lang w:val="en-US"/>
        </w:rPr>
      </w:pPr>
      <w:proofErr w:type="spellStart"/>
      <w:r w:rsidRPr="00425814">
        <w:rPr>
          <w:b/>
          <w:sz w:val="18"/>
          <w:szCs w:val="20"/>
          <w:lang w:val="en-US"/>
        </w:rPr>
        <w:t>HBW</w:t>
      </w:r>
      <w:proofErr w:type="spellEnd"/>
      <w:r w:rsidR="000520A0" w:rsidRPr="00425814">
        <w:rPr>
          <w:b/>
          <w:sz w:val="18"/>
          <w:szCs w:val="20"/>
          <w:lang w:val="en-US"/>
        </w:rPr>
        <w:t xml:space="preserve"> </w:t>
      </w:r>
      <w:proofErr w:type="spellStart"/>
      <w:r w:rsidR="000520A0" w:rsidRPr="00425814">
        <w:rPr>
          <w:b/>
          <w:sz w:val="18"/>
          <w:szCs w:val="20"/>
          <w:lang w:val="en-US"/>
        </w:rPr>
        <w:t>NewGeneration</w:t>
      </w:r>
      <w:proofErr w:type="spellEnd"/>
      <w:r w:rsidRPr="00425814">
        <w:rPr>
          <w:sz w:val="18"/>
          <w:szCs w:val="20"/>
          <w:lang w:val="en-US"/>
        </w:rPr>
        <w:t xml:space="preserve"> </w:t>
      </w:r>
      <w:r w:rsidR="00425814" w:rsidRPr="00425814">
        <w:rPr>
          <w:sz w:val="18"/>
          <w:szCs w:val="20"/>
          <w:lang w:val="en-US"/>
        </w:rPr>
        <w:t xml:space="preserve">was specifically formulated and designed to </w:t>
      </w:r>
      <w:r w:rsidR="003A2626">
        <w:rPr>
          <w:sz w:val="18"/>
          <w:szCs w:val="20"/>
          <w:lang w:val="en-US"/>
        </w:rPr>
        <w:t>ensure</w:t>
      </w:r>
      <w:r w:rsidR="00425814" w:rsidRPr="00425814">
        <w:rPr>
          <w:sz w:val="18"/>
          <w:szCs w:val="20"/>
          <w:lang w:val="en-US"/>
        </w:rPr>
        <w:t xml:space="preserve"> </w:t>
      </w:r>
      <w:r w:rsidR="00DB5BEB">
        <w:rPr>
          <w:sz w:val="18"/>
          <w:szCs w:val="20"/>
          <w:lang w:val="en-US"/>
        </w:rPr>
        <w:t>sealing</w:t>
      </w:r>
      <w:r w:rsidR="009A683F">
        <w:rPr>
          <w:sz w:val="18"/>
          <w:szCs w:val="20"/>
          <w:lang w:val="en-US"/>
        </w:rPr>
        <w:t xml:space="preserve"> but also </w:t>
      </w:r>
      <w:r w:rsidR="00DB5BEB">
        <w:rPr>
          <w:sz w:val="18"/>
          <w:szCs w:val="20"/>
          <w:lang w:val="en-US"/>
        </w:rPr>
        <w:t>compensate for</w:t>
      </w:r>
      <w:r w:rsidR="009A683F">
        <w:rPr>
          <w:sz w:val="18"/>
          <w:szCs w:val="20"/>
          <w:lang w:val="en-US"/>
        </w:rPr>
        <w:t xml:space="preserve"> </w:t>
      </w:r>
      <w:proofErr w:type="spellStart"/>
      <w:r w:rsidR="009A683F">
        <w:rPr>
          <w:sz w:val="18"/>
          <w:szCs w:val="20"/>
          <w:lang w:val="en-US"/>
        </w:rPr>
        <w:t>coaxiality</w:t>
      </w:r>
      <w:proofErr w:type="spellEnd"/>
      <w:r w:rsidR="009A683F">
        <w:rPr>
          <w:sz w:val="18"/>
          <w:szCs w:val="20"/>
          <w:lang w:val="en-US"/>
        </w:rPr>
        <w:t xml:space="preserve"> problems.</w:t>
      </w:r>
    </w:p>
    <w:p w:rsidR="009A683F" w:rsidRDefault="009A683F" w:rsidP="009A683F">
      <w:pPr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9A683F" w:rsidRPr="009A683F" w:rsidRDefault="009A683F" w:rsidP="009A683F">
      <w:pPr>
        <w:rPr>
          <w:rFonts w:ascii="Verdana" w:hAnsi="Verdana" w:cs="Arial Narrow"/>
          <w:color w:val="1F4893"/>
          <w:sz w:val="18"/>
          <w:szCs w:val="20"/>
          <w:lang w:val="en-US"/>
        </w:rPr>
      </w:pPr>
      <w:r>
        <w:rPr>
          <w:rFonts w:ascii="Verdana" w:hAnsi="Verdana" w:cs="Arial Narrow"/>
          <w:color w:val="1F4893"/>
          <w:sz w:val="18"/>
          <w:szCs w:val="20"/>
          <w:lang w:val="en-US"/>
        </w:rPr>
        <w:t>Its adhesion, density, consistence and seal lubricating properties provide perfect sealing of rotating components in the TBM’s head, preventing</w:t>
      </w:r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 xml:space="preserve"> any water, ground or impurity</w:t>
      </w:r>
      <w:r>
        <w:rPr>
          <w:rFonts w:ascii="Verdana" w:hAnsi="Verdana" w:cs="Arial Narrow"/>
          <w:color w:val="1F4893"/>
          <w:sz w:val="18"/>
          <w:szCs w:val="20"/>
          <w:lang w:val="en-US"/>
        </w:rPr>
        <w:t xml:space="preserve"> ingress and granting full integrity of the system.</w:t>
      </w:r>
    </w:p>
    <w:p w:rsidR="00C70030" w:rsidRPr="009A683F" w:rsidRDefault="00C70030" w:rsidP="00145FA2">
      <w:pPr>
        <w:pStyle w:val="FP4-TEXTE"/>
        <w:rPr>
          <w:sz w:val="18"/>
          <w:szCs w:val="20"/>
          <w:lang w:val="en-US"/>
        </w:rPr>
      </w:pPr>
    </w:p>
    <w:p w:rsidR="006D1AD5" w:rsidRPr="009A683F" w:rsidRDefault="009A683F" w:rsidP="00BE7D51">
      <w:pPr>
        <w:pStyle w:val="FP4-TEXTE"/>
        <w:rPr>
          <w:sz w:val="18"/>
          <w:szCs w:val="20"/>
          <w:lang w:val="en-US"/>
        </w:rPr>
      </w:pPr>
      <w:r w:rsidRPr="009A683F">
        <w:rPr>
          <w:sz w:val="18"/>
          <w:szCs w:val="20"/>
          <w:lang w:val="en-US"/>
        </w:rPr>
        <w:t>It fulfills the necessary criteria of</w:t>
      </w:r>
      <w:r w:rsidR="004963AF" w:rsidRPr="009A683F">
        <w:rPr>
          <w:sz w:val="18"/>
          <w:szCs w:val="20"/>
          <w:lang w:val="en-US"/>
        </w:rPr>
        <w:t>:</w:t>
      </w:r>
    </w:p>
    <w:p w:rsidR="00BE7D51" w:rsidRPr="00DC63FB" w:rsidRDefault="009A683F" w:rsidP="00773E3A">
      <w:pPr>
        <w:pStyle w:val="FP4-TEXTE"/>
        <w:numPr>
          <w:ilvl w:val="0"/>
          <w:numId w:val="2"/>
        </w:numPr>
        <w:tabs>
          <w:tab w:val="clear" w:pos="315"/>
          <w:tab w:val="left" w:pos="709"/>
          <w:tab w:val="left" w:pos="3899"/>
          <w:tab w:val="left" w:pos="5600"/>
          <w:tab w:val="left" w:pos="5898"/>
        </w:tabs>
        <w:ind w:left="709"/>
        <w:rPr>
          <w:sz w:val="18"/>
          <w:szCs w:val="20"/>
        </w:rPr>
      </w:pPr>
      <w:proofErr w:type="spellStart"/>
      <w:r>
        <w:rPr>
          <w:sz w:val="18"/>
          <w:szCs w:val="20"/>
        </w:rPr>
        <w:t>pumpability</w:t>
      </w:r>
      <w:proofErr w:type="spellEnd"/>
    </w:p>
    <w:p w:rsidR="00CB5F07" w:rsidRPr="009A683F" w:rsidRDefault="009A683F" w:rsidP="00773E3A">
      <w:pPr>
        <w:pStyle w:val="FP4-TEXTE"/>
        <w:numPr>
          <w:ilvl w:val="0"/>
          <w:numId w:val="2"/>
        </w:numPr>
        <w:tabs>
          <w:tab w:val="clear" w:pos="315"/>
          <w:tab w:val="left" w:pos="709"/>
          <w:tab w:val="left" w:pos="3899"/>
          <w:tab w:val="left" w:pos="5600"/>
          <w:tab w:val="left" w:pos="5898"/>
        </w:tabs>
        <w:ind w:left="709"/>
        <w:rPr>
          <w:sz w:val="18"/>
          <w:szCs w:val="20"/>
          <w:lang w:val="en-US"/>
        </w:rPr>
      </w:pPr>
      <w:proofErr w:type="spellStart"/>
      <w:r w:rsidRPr="009A683F">
        <w:rPr>
          <w:sz w:val="18"/>
          <w:szCs w:val="20"/>
          <w:lang w:val="en-US"/>
        </w:rPr>
        <w:t>injectability</w:t>
      </w:r>
      <w:proofErr w:type="spellEnd"/>
      <w:r w:rsidR="004963AF" w:rsidRPr="009A683F">
        <w:rPr>
          <w:sz w:val="18"/>
          <w:szCs w:val="20"/>
          <w:lang w:val="en-US"/>
        </w:rPr>
        <w:t xml:space="preserve"> </w:t>
      </w:r>
      <w:r w:rsidRPr="009A683F">
        <w:rPr>
          <w:sz w:val="18"/>
          <w:szCs w:val="20"/>
          <w:lang w:val="en-US"/>
        </w:rPr>
        <w:t>in order to perfectly fill the labyrinth</w:t>
      </w:r>
    </w:p>
    <w:p w:rsidR="00E93C51" w:rsidRPr="009A683F" w:rsidRDefault="00C977E6" w:rsidP="009A683F">
      <w:pPr>
        <w:pStyle w:val="FP4-TEXTE"/>
        <w:numPr>
          <w:ilvl w:val="0"/>
          <w:numId w:val="2"/>
        </w:numPr>
        <w:tabs>
          <w:tab w:val="clear" w:pos="315"/>
          <w:tab w:val="left" w:pos="709"/>
          <w:tab w:val="left" w:pos="3899"/>
          <w:tab w:val="left" w:pos="5600"/>
          <w:tab w:val="left" w:pos="5898"/>
        </w:tabs>
        <w:ind w:left="709"/>
        <w:rPr>
          <w:sz w:val="18"/>
          <w:szCs w:val="20"/>
          <w:lang w:val="en-US"/>
        </w:rPr>
      </w:pPr>
      <w:r>
        <w:rPr>
          <w:sz w:val="18"/>
          <w:szCs w:val="20"/>
          <w:lang w:val="en-US"/>
        </w:rPr>
        <w:t xml:space="preserve">Resistance to </w:t>
      </w:r>
      <w:r w:rsidR="00F726BD">
        <w:rPr>
          <w:sz w:val="18"/>
          <w:szCs w:val="20"/>
          <w:lang w:val="en-US"/>
        </w:rPr>
        <w:t xml:space="preserve">water </w:t>
      </w:r>
      <w:r>
        <w:rPr>
          <w:sz w:val="18"/>
          <w:szCs w:val="20"/>
          <w:lang w:val="en-US"/>
        </w:rPr>
        <w:t>spray-off and adhesion to wet surfaces</w:t>
      </w:r>
    </w:p>
    <w:p w:rsidR="00B5148D" w:rsidRPr="00C977E6" w:rsidRDefault="00B5148D" w:rsidP="00145FA2">
      <w:pPr>
        <w:pStyle w:val="FP4-TEXTE"/>
        <w:rPr>
          <w:sz w:val="18"/>
          <w:szCs w:val="20"/>
          <w:lang w:val="en-US"/>
        </w:rPr>
      </w:pPr>
    </w:p>
    <w:p w:rsidR="00FD151B" w:rsidRDefault="00C84AD5" w:rsidP="006D1AD5">
      <w:pPr>
        <w:rPr>
          <w:rFonts w:ascii="Verdana" w:hAnsi="Verdana" w:cs="Arial Narrow"/>
          <w:color w:val="1F4893"/>
          <w:sz w:val="18"/>
          <w:szCs w:val="20"/>
          <w:lang w:val="en-US"/>
        </w:rPr>
      </w:pPr>
      <w:proofErr w:type="spellStart"/>
      <w:r w:rsidRPr="00387A40">
        <w:rPr>
          <w:rFonts w:ascii="Verdana" w:hAnsi="Verdana" w:cs="Arial Narrow"/>
          <w:b/>
          <w:color w:val="1F4893"/>
          <w:sz w:val="18"/>
          <w:szCs w:val="20"/>
          <w:lang w:val="en-US"/>
        </w:rPr>
        <w:t>HBW</w:t>
      </w:r>
      <w:proofErr w:type="spellEnd"/>
      <w:r w:rsidR="00DC63FB" w:rsidRPr="00387A40">
        <w:rPr>
          <w:rFonts w:ascii="Verdana" w:hAnsi="Verdana" w:cs="Arial Narrow"/>
          <w:b/>
          <w:color w:val="1F4893"/>
          <w:sz w:val="18"/>
          <w:szCs w:val="20"/>
          <w:lang w:val="en-US"/>
        </w:rPr>
        <w:t xml:space="preserve"> </w:t>
      </w:r>
      <w:proofErr w:type="spellStart"/>
      <w:r w:rsidR="000520A0" w:rsidRPr="00387A40">
        <w:rPr>
          <w:rFonts w:ascii="Verdana" w:hAnsi="Verdana" w:cs="Arial Narrow"/>
          <w:b/>
          <w:color w:val="1F4893"/>
          <w:sz w:val="18"/>
          <w:szCs w:val="20"/>
          <w:lang w:val="en-US"/>
        </w:rPr>
        <w:t>NewGeneration</w:t>
      </w:r>
      <w:proofErr w:type="spellEnd"/>
      <w:r w:rsidR="000520A0" w:rsidRP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 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is of course fully compatible and miscible with the </w:t>
      </w:r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 xml:space="preserve">CONDAT extreme pressure 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>grease</w:t>
      </w:r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 xml:space="preserve"> range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s GR 130, GR 217 </w:t>
      </w:r>
      <w:r w:rsidR="004E74A3">
        <w:rPr>
          <w:rFonts w:ascii="Verdana" w:hAnsi="Verdana" w:cs="Arial Narrow"/>
          <w:color w:val="1F4893"/>
          <w:sz w:val="18"/>
          <w:szCs w:val="20"/>
          <w:lang w:val="en-US"/>
        </w:rPr>
        <w:t>and GR 217S–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>the la</w:t>
      </w:r>
      <w:r w:rsid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tter being also </w:t>
      </w:r>
      <w:proofErr w:type="spellStart"/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>self extinguishing</w:t>
      </w:r>
      <w:proofErr w:type="spellEnd"/>
      <w:r w:rsidR="00387A40">
        <w:rPr>
          <w:rFonts w:ascii="Verdana" w:hAnsi="Verdana" w:cs="Arial Narrow"/>
          <w:color w:val="1F4893"/>
          <w:sz w:val="18"/>
          <w:szCs w:val="20"/>
          <w:lang w:val="en-US"/>
        </w:rPr>
        <w:t>-</w:t>
      </w:r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 xml:space="preserve"> which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 are used join</w:t>
      </w:r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>tly with HBW in order to lubricate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 the </w:t>
      </w:r>
      <w:r w:rsidR="00F726BD">
        <w:rPr>
          <w:rFonts w:ascii="Verdana" w:hAnsi="Verdana" w:cs="Arial Narrow"/>
          <w:color w:val="1F4893"/>
          <w:sz w:val="18"/>
          <w:szCs w:val="20"/>
          <w:lang w:val="en-US"/>
        </w:rPr>
        <w:t xml:space="preserve">lips </w:t>
      </w:r>
      <w:r w:rsidR="00387A40" w:rsidRPr="00387A40">
        <w:rPr>
          <w:rFonts w:ascii="Verdana" w:hAnsi="Verdana" w:cs="Arial Narrow"/>
          <w:color w:val="1F4893"/>
          <w:sz w:val="18"/>
          <w:szCs w:val="20"/>
          <w:lang w:val="en-US"/>
        </w:rPr>
        <w:t>seals.</w:t>
      </w:r>
      <w:r w:rsidR="00387A40">
        <w:rPr>
          <w:rFonts w:ascii="Verdana" w:hAnsi="Verdana" w:cs="Arial Narrow"/>
          <w:color w:val="1F4893"/>
          <w:sz w:val="18"/>
          <w:szCs w:val="20"/>
          <w:lang w:val="en-US"/>
        </w:rPr>
        <w:t xml:space="preserve"> </w:t>
      </w:r>
      <w:r w:rsidR="00FD151B">
        <w:rPr>
          <w:rFonts w:ascii="Verdana" w:hAnsi="Verdana" w:cs="Arial Narrow"/>
          <w:color w:val="1F4893"/>
          <w:sz w:val="18"/>
          <w:szCs w:val="20"/>
          <w:lang w:val="en-US"/>
        </w:rPr>
        <w:t>The use of these two products guarantees optimum performance.</w:t>
      </w:r>
    </w:p>
    <w:p w:rsidR="00B609D5" w:rsidRDefault="00B609D5" w:rsidP="006D1AD5">
      <w:pPr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89719E" w:rsidRDefault="00F0567C" w:rsidP="0089719E">
      <w:pPr>
        <w:rPr>
          <w:rFonts w:ascii="Verdana" w:hAnsi="Verdana" w:cs="Arial Narrow"/>
          <w:color w:val="1F4893"/>
          <w:sz w:val="18"/>
          <w:szCs w:val="20"/>
          <w:lang w:val="en-US"/>
        </w:rPr>
      </w:pPr>
      <w:proofErr w:type="spellStart"/>
      <w:r w:rsidRPr="00F0567C">
        <w:rPr>
          <w:rFonts w:ascii="Verdana" w:hAnsi="Verdana" w:cs="Arial Narrow"/>
          <w:color w:val="1F4893"/>
          <w:sz w:val="18"/>
          <w:szCs w:val="20"/>
          <w:lang w:val="en-US"/>
        </w:rPr>
        <w:t>HBW</w:t>
      </w:r>
      <w:proofErr w:type="spellEnd"/>
      <w:r w:rsidRPr="00F0567C">
        <w:rPr>
          <w:rFonts w:ascii="Verdana" w:hAnsi="Verdana" w:cs="Arial Narrow"/>
          <w:color w:val="1F4893"/>
          <w:sz w:val="18"/>
          <w:szCs w:val="20"/>
          <w:lang w:val="en-US"/>
        </w:rPr>
        <w:t xml:space="preserve"> </w:t>
      </w:r>
      <w:proofErr w:type="spellStart"/>
      <w:r w:rsidRPr="00F0567C">
        <w:rPr>
          <w:rFonts w:ascii="Verdana" w:hAnsi="Verdana" w:cs="Arial Narrow"/>
          <w:color w:val="1F4893"/>
          <w:sz w:val="18"/>
          <w:szCs w:val="20"/>
          <w:lang w:val="en-US"/>
        </w:rPr>
        <w:t>NewGeneration</w:t>
      </w:r>
      <w:proofErr w:type="spellEnd"/>
      <w:r w:rsidRPr="00F0567C">
        <w:rPr>
          <w:rFonts w:ascii="Verdana" w:hAnsi="Verdana" w:cs="Arial Narrow"/>
          <w:color w:val="1F4893"/>
          <w:sz w:val="18"/>
          <w:szCs w:val="20"/>
          <w:lang w:val="en-US"/>
        </w:rPr>
        <w:t xml:space="preserve"> has been designed and tested in collaboration with many OEM (</w:t>
      </w:r>
      <w:r>
        <w:rPr>
          <w:rFonts w:ascii="Verdana" w:hAnsi="Verdana" w:cs="Arial Narrow"/>
          <w:color w:val="1F4893"/>
          <w:sz w:val="18"/>
          <w:szCs w:val="20"/>
          <w:lang w:val="en-US"/>
        </w:rPr>
        <w:t xml:space="preserve">TBMs </w:t>
      </w:r>
      <w:r w:rsidRPr="00F0567C">
        <w:rPr>
          <w:rFonts w:ascii="Verdana" w:hAnsi="Verdana" w:cs="Arial Narrow"/>
          <w:color w:val="1F4893"/>
          <w:sz w:val="18"/>
          <w:szCs w:val="20"/>
          <w:lang w:val="en-US"/>
        </w:rPr>
        <w:t>manufacturers)</w:t>
      </w:r>
      <w:r>
        <w:rPr>
          <w:rFonts w:ascii="Verdana" w:hAnsi="Verdana" w:cs="Arial Narrow"/>
          <w:color w:val="1F4893"/>
          <w:sz w:val="18"/>
          <w:szCs w:val="20"/>
          <w:lang w:val="en-US"/>
        </w:rPr>
        <w:t xml:space="preserve"> and simply replaces HBW </w:t>
      </w:r>
      <w:r w:rsidR="00FD151B">
        <w:rPr>
          <w:rFonts w:ascii="Verdana" w:hAnsi="Verdana" w:cs="Arial Narrow"/>
          <w:color w:val="1F4893"/>
          <w:sz w:val="18"/>
          <w:szCs w:val="20"/>
          <w:lang w:val="en-US"/>
        </w:rPr>
        <w:t>giving a significant improvement to fire safety.</w:t>
      </w:r>
    </w:p>
    <w:p w:rsidR="004E74A3" w:rsidRDefault="004E74A3" w:rsidP="0089719E">
      <w:pPr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4E74A3" w:rsidRDefault="004E74A3" w:rsidP="0089719E">
      <w:pPr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4E74A3" w:rsidRDefault="00E82FDC" w:rsidP="0089719E">
      <w:pPr>
        <w:rPr>
          <w:rFonts w:ascii="Verdana" w:hAnsi="Verdana" w:cs="Arial Narrow"/>
          <w:color w:val="1F4893"/>
          <w:sz w:val="18"/>
          <w:szCs w:val="20"/>
          <w:lang w:val="en-US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711CE" wp14:editId="1AF2F3B0">
                <wp:simplePos x="0" y="0"/>
                <wp:positionH relativeFrom="column">
                  <wp:posOffset>-946150</wp:posOffset>
                </wp:positionH>
                <wp:positionV relativeFrom="paragraph">
                  <wp:posOffset>38735</wp:posOffset>
                </wp:positionV>
                <wp:extent cx="7658100" cy="448945"/>
                <wp:effectExtent l="0" t="0" r="19050" b="273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8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BD" w:rsidRPr="009629E4" w:rsidRDefault="005720CF" w:rsidP="00FC5B50">
                            <w:pPr>
                              <w:ind w:left="567" w:right="835"/>
                              <w:rPr>
                                <w:rFonts w:ascii="Verdana" w:hAnsi="Verdana" w:cs="Tahoma"/>
                                <w:color w:val="1F489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720CF">
                              <w:rPr>
                                <w:rFonts w:ascii="Verdana" w:hAnsi="Verdana" w:cs="Tahoma"/>
                                <w:i/>
                                <w:iCs/>
                                <w:color w:val="1F4893"/>
                                <w:sz w:val="14"/>
                                <w:szCs w:val="14"/>
                                <w:lang w:val="en-US"/>
                              </w:rPr>
                              <w:t>Since more than 20 years, CONDAT has developed a complete range of products, lubricants and additives fulfilling technical safety and environmental requirements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iCs/>
                                <w:color w:val="1F4893"/>
                                <w:sz w:val="14"/>
                                <w:szCs w:val="14"/>
                                <w:lang w:val="en-US"/>
                              </w:rPr>
                              <w:t xml:space="preserve"> for underground works with TBM. A technical team is specially dedicated to the good use of these products on any type of TBM worldwide.</w:t>
                            </w:r>
                          </w:p>
                          <w:p w:rsidR="00F726BD" w:rsidRPr="009629E4" w:rsidRDefault="00F726BD" w:rsidP="00FC5B50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F726BD" w:rsidRPr="009629E4" w:rsidRDefault="00F726BD">
                            <w:pPr>
                              <w:rPr>
                                <w:lang w:val="en-US"/>
                              </w:rPr>
                            </w:pPr>
                            <w:r w:rsidRPr="009629E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74.5pt;margin-top:3.05pt;width:603pt;height:3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g+LwIAAFgEAAAOAAAAZHJzL2Uyb0RvYy54bWysVNtu2zAMfR+wfxD0vtjOnDYx4hRdugwD&#10;ugvQ7gNkWbaFyaImKbGzrx8lp2nQDXsY5gdBFKmjw0PS65uxV+QgrJOgS5rNUkqE5lBL3Zb02+Pu&#10;zZIS55mumQItSnoUjt5sXr9aD6YQc+hA1cISBNGuGExJO+9NkSSOd6JnbgZGaHQ2YHvm0bRtUls2&#10;IHqvknmaXiUD2NpY4MI5PL2bnHQT8ZtGcP+laZzwRJUUufm42rhWYU02a1a0lplO8hMN9g8seiY1&#10;PnqGumOekb2Vv0H1kltw0PgZhz6BppFcxBwwmyx9kc1Dx4yIuaA4zpxlcv8Pln8+fLVE1iWdU6JZ&#10;jyV6FKMn72Ak80WQZzCuwKgHg3F+xHMsc0zVmXvg3x3RsO2YbsWttTB0gtVILws3k4urE44LINXw&#10;CWp8h+09RKCxsX3QDtUgiI5lOp5LE7hwPLy+WiyzFF0cfXm+XOWRXMKKp9vGOv9BQE/CpqQWSx/R&#10;2eHe+cCGFU8h4TEHStY7qVQ0bFttlSUHhm2yi19M4EWY0mQo6WqBwvwdItshw7d/guilx35Xsi/p&#10;Mg1fCGJFkO29ruPeM6mmPVJW+qRjkG4S0Y/VeKoYxgeNK6iPKKyFqb1xHHHTgf1JyYCtXVL3Y8+s&#10;oER91FicVZbnYRaikS+u52jYS0916WGaI1RJPSXTduun+dkbK9sOX5raQcMtFrSRUetnVif62L6x&#10;BKdRC/Nxaceo5x/C5hcAAAD//wMAUEsDBBQABgAIAAAAIQDC7r5K4QAAAAoBAAAPAAAAZHJzL2Rv&#10;d25yZXYueG1sTI9BS8NAEIXvgv9hGcFbu4m0aZtmUoIQEBHBVhBvm+w0CWZnQ3bbxn/v9mSPb97j&#10;zfey3WR6cabRdZYR4nkEgri2uuMG4fNQztYgnFesVW+ZEH7JwS6/v8tUqu2FP+i8940IJexShdB6&#10;P6RSurolo9zcDsTBO9rRKB/k2Eg9qksoN718iqJEGtVx+NCqgZ5bqn/2J4Og4+L9+2UqN29dtYzL&#10;ok4Wh69XxMeHqdiC8DT5/zBc8QM65IGpsifWTvQIs3ixCWM8QhKDuAai5SocKoRVsgaZZ/J2Qv4H&#10;AAD//wMAUEsBAi0AFAAGAAgAAAAhALaDOJL+AAAA4QEAABMAAAAAAAAAAAAAAAAAAAAAAFtDb250&#10;ZW50X1R5cGVzXS54bWxQSwECLQAUAAYACAAAACEAOP0h/9YAAACUAQAACwAAAAAAAAAAAAAAAAAv&#10;AQAAX3JlbHMvLnJlbHNQSwECLQAUAAYACAAAACEAmITIPi8CAABYBAAADgAAAAAAAAAAAAAAAAAu&#10;AgAAZHJzL2Uyb0RvYy54bWxQSwECLQAUAAYACAAAACEAwu6+SuEAAAAKAQAADwAAAAAAAAAAAAAA&#10;AACJBAAAZHJzL2Rvd25yZXYueG1sUEsFBgAAAAAEAAQA8wAAAJcFAAAAAA==&#10;" strokecolor="#1f4893">
                <v:textbox>
                  <w:txbxContent>
                    <w:p w:rsidR="00F726BD" w:rsidRPr="009629E4" w:rsidRDefault="005720CF" w:rsidP="00FC5B50">
                      <w:pPr>
                        <w:ind w:left="567" w:right="835"/>
                        <w:rPr>
                          <w:rFonts w:ascii="Verdana" w:hAnsi="Verdana" w:cs="Tahoma"/>
                          <w:color w:val="1F4893"/>
                          <w:sz w:val="14"/>
                          <w:szCs w:val="14"/>
                          <w:lang w:val="en-US"/>
                        </w:rPr>
                      </w:pPr>
                      <w:r w:rsidRPr="005720CF">
                        <w:rPr>
                          <w:rFonts w:ascii="Verdana" w:hAnsi="Verdana" w:cs="Tahoma"/>
                          <w:i/>
                          <w:iCs/>
                          <w:color w:val="1F4893"/>
                          <w:sz w:val="14"/>
                          <w:szCs w:val="14"/>
                          <w:lang w:val="en-US"/>
                        </w:rPr>
                        <w:t>Since more than 20 years, CONDAT has developed a complete range of products, lubricants and additives fulfilling technical safety and environmental requirements</w:t>
                      </w:r>
                      <w:r>
                        <w:rPr>
                          <w:rFonts w:ascii="Verdana" w:hAnsi="Verdana" w:cs="Tahoma"/>
                          <w:i/>
                          <w:iCs/>
                          <w:color w:val="1F4893"/>
                          <w:sz w:val="14"/>
                          <w:szCs w:val="14"/>
                          <w:lang w:val="en-US"/>
                        </w:rPr>
                        <w:t xml:space="preserve"> for underground works with TBM. A technical team is </w:t>
                      </w:r>
                      <w:proofErr w:type="gramStart"/>
                      <w:r>
                        <w:rPr>
                          <w:rFonts w:ascii="Verdana" w:hAnsi="Verdana" w:cs="Tahoma"/>
                          <w:i/>
                          <w:iCs/>
                          <w:color w:val="1F4893"/>
                          <w:sz w:val="14"/>
                          <w:szCs w:val="14"/>
                          <w:lang w:val="en-US"/>
                        </w:rPr>
                        <w:t>specially</w:t>
                      </w:r>
                      <w:proofErr w:type="gramEnd"/>
                      <w:r>
                        <w:rPr>
                          <w:rFonts w:ascii="Verdana" w:hAnsi="Verdana" w:cs="Tahoma"/>
                          <w:i/>
                          <w:iCs/>
                          <w:color w:val="1F4893"/>
                          <w:sz w:val="14"/>
                          <w:szCs w:val="14"/>
                          <w:lang w:val="en-US"/>
                        </w:rPr>
                        <w:t xml:space="preserve"> dedicated to the good use of these products on any type of TBM worldwide.</w:t>
                      </w:r>
                    </w:p>
                    <w:p w:rsidR="00F726BD" w:rsidRPr="009629E4" w:rsidRDefault="00F726BD" w:rsidP="00FC5B50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F726BD" w:rsidRPr="009629E4" w:rsidRDefault="00F726BD">
                      <w:pPr>
                        <w:rPr>
                          <w:lang w:val="en-US"/>
                        </w:rPr>
                      </w:pPr>
                      <w:r w:rsidRPr="009629E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74A3" w:rsidRDefault="004E74A3" w:rsidP="0089719E">
      <w:pPr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4E74A3" w:rsidRDefault="004E74A3" w:rsidP="0089719E">
      <w:pPr>
        <w:rPr>
          <w:rFonts w:ascii="Verdana" w:hAnsi="Verdana" w:cs="Arial Narrow"/>
          <w:color w:val="1F4893"/>
          <w:sz w:val="18"/>
          <w:szCs w:val="20"/>
          <w:lang w:val="en-US"/>
        </w:rPr>
      </w:pPr>
    </w:p>
    <w:p w:rsidR="00831ED0" w:rsidRPr="00DC63FB" w:rsidRDefault="00D81CD4" w:rsidP="00DC63FB">
      <w:pPr>
        <w:pStyle w:val="FP4-TEXTE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056C40" wp14:editId="0B16877B">
                <wp:simplePos x="0" y="0"/>
                <wp:positionH relativeFrom="column">
                  <wp:posOffset>-915670</wp:posOffset>
                </wp:positionH>
                <wp:positionV relativeFrom="paragraph">
                  <wp:posOffset>333858</wp:posOffset>
                </wp:positionV>
                <wp:extent cx="7919720" cy="457200"/>
                <wp:effectExtent l="0" t="0" r="508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457200"/>
                        </a:xfrm>
                        <a:prstGeom prst="rect">
                          <a:avLst/>
                        </a:prstGeom>
                        <a:solidFill>
                          <a:srgbClr val="1F48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BD" w:rsidRPr="006408AB" w:rsidRDefault="00B609D5" w:rsidP="00D81C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Press contact</w:t>
                            </w:r>
                          </w:p>
                          <w:p w:rsidR="00F726BD" w:rsidRPr="006408AB" w:rsidRDefault="00F726BD" w:rsidP="00D81C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Nathalie VIDAL"/>
                              </w:smartTagPr>
                              <w:r w:rsidRPr="006408AB">
                                <w:rPr>
                                  <w:rFonts w:ascii="Verdana" w:hAnsi="Verdana"/>
                                  <w:color w:val="FFFFFF"/>
                                  <w:sz w:val="14"/>
                                  <w:szCs w:val="14"/>
                                </w:rPr>
                                <w:t>Nathalie VIDAL</w:t>
                              </w:r>
                            </w:smartTag>
                            <w:r w:rsidRPr="006408AB"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  <w:t xml:space="preserve"> -  </w:t>
                            </w:r>
                            <w:r w:rsidR="00B609D5"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6408AB"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  <w:t>ommunication</w:t>
                            </w:r>
                            <w:r w:rsidR="00B609D5"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  <w:t xml:space="preserve"> Manager</w:t>
                            </w:r>
                            <w:r w:rsidRPr="006408AB"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  <w:t xml:space="preserve"> - 104 Avenue Frédéric Mistral - BP 16 - F -38670 CHASSE-SUR-RHÔNE</w:t>
                            </w:r>
                          </w:p>
                          <w:p w:rsidR="00F726BD" w:rsidRPr="006408AB" w:rsidRDefault="00F726BD" w:rsidP="00D81C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6408AB">
                              <w:rPr>
                                <w:rFonts w:ascii="Verdana" w:hAnsi="Verdana"/>
                                <w:color w:val="FFFFFF"/>
                                <w:sz w:val="14"/>
                                <w:szCs w:val="14"/>
                              </w:rPr>
                              <w:t xml:space="preserve">Tél. : 33 4 78 07 37 11 - Fax : 33 4 78 07 35 39 - </w:t>
                            </w:r>
                            <w:hyperlink r:id="rId11" w:history="1">
                              <w:r w:rsidRPr="006408AB">
                                <w:rPr>
                                  <w:rStyle w:val="Hyperlink"/>
                                  <w:rFonts w:ascii="Verdana" w:hAnsi="Verdana"/>
                                  <w:color w:val="FFFFFF"/>
                                  <w:sz w:val="14"/>
                                  <w:szCs w:val="14"/>
                                </w:rPr>
                                <w:t>nathalie.vidal@condat.fr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72.1pt;margin-top:26.3pt;width:623.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v7hwIAABgFAAAOAAAAZHJzL2Uyb0RvYy54bWysVNuO2yAQfa/Uf0C8Z22nzia21lntpakq&#10;bS/Sbj+AAI5RMeMCib2t+u8dcJLN9iJVVfPgADMc5sw5cHE5tJrspHUKTEWzs5QSaTgIZTYV/fSw&#10;miwocZ4ZwTQYWdFH6ejl8uWLi74r5RQa0EJagiDGlX1X0cb7rkwSxxvZMncGnTQYrMG2zOPUbhJh&#10;WY/orU6maXqe9GBFZ4FL53D1dgzSZcSva8n9h7p20hNdUazNx6+N33X4JssLVm4s6xrF92Wwf6ii&#10;ZcrgoUeoW+YZ2Vr1C1SruAUHtT/j0CZQ14rLyAHZZOlPbO4b1snIBZvjumOb3P+D5e93Hy1RArXD&#10;9hjWokYPcvDkGgaSZaE/fedKTLvvMNEPuI65kavr7oB/dsTATcPMRl5ZC30jmcD64s7kZOuI4wLI&#10;un8HAs9hWw8RaKhtG5qH7SCIjoU8HrUJtXBcnBdZMZ9iiGMsn+Ewipew8rC7s86/kdCSMKioRe0j&#10;OtvdOY88MPWQEg5zoJVYKa3jxG7WN9qSHUOfZKt8UbwK1HHLszRtQrKBsG0MjytYJJ4RYqHcqPu3&#10;Ipvm6fW0mKzOF/NJvspnk2KeLiZpVlwX52le5Ler76HALC8bJYQ0d8rIgwez/O803t+G0T3RhaSv&#10;aDGbzkaJ/kgyjb/fkWyVxyupVVvRxTGJlUHY10YgbVZ6pvQ4Tp6XH1uGPTj8x65EGwTlRw/4YT1E&#10;x8UWB4usQTyiLyygbKgwPic4aMB+paTHq1lR92XLrKREvzXorSLLc0zzcRKtQIk9jaxPI8xwhKqo&#10;p2Qc3vjx/m87qzYNnjS62cAV+rFW0SpPVSGTMMHrFzntn4pwv0/nMevpQVv+AAAA//8DAFBLAwQU&#10;AAYACAAAACEA/2fQDt4AAAAMAQAADwAAAGRycy9kb3ducmV2LnhtbEyPQU7DMBBF90jcwZpKbFDr&#10;JA0WCnEqhOAAlG7YOfE0jhqPo9hOw+1xV7Cb0Tz9eb8+rHZkC85+cCQh32XAkDqnB+olnL4+ts/A&#10;fFCk1egIJfygh0Nzf1erSrsrfeJyDD1LIeQrJcGEMFWc+86gVX7nJqR0O7vZqpDWued6VtcUbkde&#10;ZJngVg2UPhg14ZvB7nKMVoIQrdHrfor2jO9LUcbH79MSpXzYrK8vwAKu4Q+Gm35ShyY5tS6S9myU&#10;sM3LskishKdCALsRebZP9do0FaUA3tT8f4nmFwAA//8DAFBLAQItABQABgAIAAAAIQC2gziS/gAA&#10;AOEBAAATAAAAAAAAAAAAAAAAAAAAAABbQ29udGVudF9UeXBlc10ueG1sUEsBAi0AFAAGAAgAAAAh&#10;ADj9If/WAAAAlAEAAAsAAAAAAAAAAAAAAAAALwEAAF9yZWxzLy5yZWxzUEsBAi0AFAAGAAgAAAAh&#10;AOl1K/uHAgAAGAUAAA4AAAAAAAAAAAAAAAAALgIAAGRycy9lMm9Eb2MueG1sUEsBAi0AFAAGAAgA&#10;AAAhAP9n0A7eAAAADAEAAA8AAAAAAAAAAAAAAAAA4QQAAGRycy9kb3ducmV2LnhtbFBLBQYAAAAA&#10;BAAEAPMAAADsBQAAAAA=&#10;" fillcolor="#1f4893" stroked="f">
                <v:textbox>
                  <w:txbxContent>
                    <w:p w:rsidR="00F726BD" w:rsidRPr="006408AB" w:rsidRDefault="00B609D5" w:rsidP="00D81C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FFFFFF"/>
                          <w:sz w:val="20"/>
                          <w:szCs w:val="20"/>
                        </w:rPr>
                        <w:t>Press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FFFFFF"/>
                          <w:sz w:val="20"/>
                          <w:szCs w:val="20"/>
                        </w:rPr>
                        <w:t xml:space="preserve"> contact</w:t>
                      </w:r>
                    </w:p>
                    <w:p w:rsidR="00F726BD" w:rsidRPr="006408AB" w:rsidRDefault="00F726BD" w:rsidP="00D81C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Nathalie VIDAL"/>
                        </w:smartTagPr>
                        <w:r w:rsidRPr="006408AB">
                          <w:rPr>
                            <w:rFonts w:ascii="Verdana" w:hAnsi="Verdana"/>
                            <w:color w:val="FFFFFF"/>
                            <w:sz w:val="14"/>
                            <w:szCs w:val="14"/>
                          </w:rPr>
                          <w:t>Nathalie VIDAL</w:t>
                        </w:r>
                      </w:smartTag>
                      <w:r w:rsidRPr="006408AB"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  <w:t xml:space="preserve"> -  </w:t>
                      </w:r>
                      <w:r w:rsidR="00B609D5"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6408AB"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  <w:t>ommunication</w:t>
                      </w:r>
                      <w:r w:rsidR="00B609D5"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  <w:t xml:space="preserve"> Manager</w:t>
                      </w:r>
                      <w:r w:rsidRPr="006408AB"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  <w:t xml:space="preserve"> - 104 Avenue Frédéric Mistral - BP 16 - F -38670 CHASSE-SUR-RHÔNE</w:t>
                      </w:r>
                    </w:p>
                    <w:p w:rsidR="00F726BD" w:rsidRPr="006408AB" w:rsidRDefault="00F726BD" w:rsidP="00D81C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6408AB">
                        <w:rPr>
                          <w:rFonts w:ascii="Verdana" w:hAnsi="Verdana"/>
                          <w:color w:val="FFFFFF"/>
                          <w:sz w:val="14"/>
                          <w:szCs w:val="14"/>
                        </w:rPr>
                        <w:t xml:space="preserve">Tél. : 33 4 78 07 37 11 - Fax : 33 4 78 07 35 39 - </w:t>
                      </w:r>
                      <w:hyperlink r:id="rId12" w:history="1">
                        <w:r w:rsidRPr="006408AB">
                          <w:rPr>
                            <w:rStyle w:val="Lienhypertexte"/>
                            <w:rFonts w:ascii="Verdana" w:hAnsi="Verdana"/>
                            <w:color w:val="FFFFFF"/>
                            <w:sz w:val="14"/>
                            <w:szCs w:val="14"/>
                          </w:rPr>
                          <w:t>nathalie.vidal@condat.fr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31ED0" w:rsidRPr="00DC63FB" w:rsidSect="0089719E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5B9"/>
    <w:multiLevelType w:val="hybridMultilevel"/>
    <w:tmpl w:val="48288492"/>
    <w:lvl w:ilvl="0" w:tplc="D5D27C20">
      <w:numFmt w:val="bullet"/>
      <w:lvlText w:val="-"/>
      <w:lvlJc w:val="left"/>
      <w:pPr>
        <w:ind w:left="720" w:hanging="360"/>
      </w:pPr>
      <w:rPr>
        <w:rFonts w:ascii="Verdana" w:eastAsia="Times New Roman" w:hAnsi="Verdan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13C"/>
    <w:multiLevelType w:val="hybridMultilevel"/>
    <w:tmpl w:val="F46C560C"/>
    <w:lvl w:ilvl="0" w:tplc="809661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Meta-Norm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90934E7"/>
    <w:multiLevelType w:val="hybridMultilevel"/>
    <w:tmpl w:val="A61C0D8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3E9"/>
    <w:multiLevelType w:val="hybridMultilevel"/>
    <w:tmpl w:val="19DA3E26"/>
    <w:lvl w:ilvl="0" w:tplc="61A8F5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B3C64"/>
    <w:multiLevelType w:val="hybridMultilevel"/>
    <w:tmpl w:val="172A15C6"/>
    <w:lvl w:ilvl="0" w:tplc="BA806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3E4E"/>
    <w:multiLevelType w:val="hybridMultilevel"/>
    <w:tmpl w:val="CAE2BE62"/>
    <w:lvl w:ilvl="0" w:tplc="9F44A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893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867CB"/>
    <w:multiLevelType w:val="hybridMultilevel"/>
    <w:tmpl w:val="54F4AF6C"/>
    <w:lvl w:ilvl="0" w:tplc="AE3A6D9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E3D24"/>
    <w:multiLevelType w:val="hybridMultilevel"/>
    <w:tmpl w:val="D66A1B0E"/>
    <w:lvl w:ilvl="0" w:tplc="EFA8C8F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F4502"/>
    <w:multiLevelType w:val="hybridMultilevel"/>
    <w:tmpl w:val="369C86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321006"/>
    <w:multiLevelType w:val="hybridMultilevel"/>
    <w:tmpl w:val="CEF4DBEA"/>
    <w:lvl w:ilvl="0" w:tplc="82D80E5A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2D7C04"/>
    <w:multiLevelType w:val="hybridMultilevel"/>
    <w:tmpl w:val="F3246E1C"/>
    <w:lvl w:ilvl="0" w:tplc="2884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0"/>
    <w:rsid w:val="0001420E"/>
    <w:rsid w:val="000520A0"/>
    <w:rsid w:val="00071E12"/>
    <w:rsid w:val="00093D8F"/>
    <w:rsid w:val="000B1941"/>
    <w:rsid w:val="000E2535"/>
    <w:rsid w:val="0010282B"/>
    <w:rsid w:val="001150C9"/>
    <w:rsid w:val="00131DE2"/>
    <w:rsid w:val="00135238"/>
    <w:rsid w:val="00145FA2"/>
    <w:rsid w:val="00146AE5"/>
    <w:rsid w:val="00160CEE"/>
    <w:rsid w:val="001876F3"/>
    <w:rsid w:val="001A0036"/>
    <w:rsid w:val="001A37FA"/>
    <w:rsid w:val="00206D85"/>
    <w:rsid w:val="00252F25"/>
    <w:rsid w:val="00254399"/>
    <w:rsid w:val="00274D83"/>
    <w:rsid w:val="002B3B97"/>
    <w:rsid w:val="002B5C98"/>
    <w:rsid w:val="002C43CF"/>
    <w:rsid w:val="002D3793"/>
    <w:rsid w:val="002D5C71"/>
    <w:rsid w:val="003047D5"/>
    <w:rsid w:val="003225D5"/>
    <w:rsid w:val="003346B6"/>
    <w:rsid w:val="00350E8A"/>
    <w:rsid w:val="00366E66"/>
    <w:rsid w:val="00382214"/>
    <w:rsid w:val="00387A40"/>
    <w:rsid w:val="003A1194"/>
    <w:rsid w:val="003A2626"/>
    <w:rsid w:val="003D4617"/>
    <w:rsid w:val="00425814"/>
    <w:rsid w:val="00426A38"/>
    <w:rsid w:val="00472D66"/>
    <w:rsid w:val="004963AF"/>
    <w:rsid w:val="004C3176"/>
    <w:rsid w:val="004E74A3"/>
    <w:rsid w:val="00502429"/>
    <w:rsid w:val="005720CF"/>
    <w:rsid w:val="0058778E"/>
    <w:rsid w:val="005A34D9"/>
    <w:rsid w:val="005B2660"/>
    <w:rsid w:val="005E0A2B"/>
    <w:rsid w:val="005E0EF8"/>
    <w:rsid w:val="005F1C66"/>
    <w:rsid w:val="006027EB"/>
    <w:rsid w:val="006408AB"/>
    <w:rsid w:val="0066480C"/>
    <w:rsid w:val="00684EA0"/>
    <w:rsid w:val="006919A1"/>
    <w:rsid w:val="006C4C81"/>
    <w:rsid w:val="006D0974"/>
    <w:rsid w:val="006D1AD5"/>
    <w:rsid w:val="0070060C"/>
    <w:rsid w:val="007168FD"/>
    <w:rsid w:val="00730B63"/>
    <w:rsid w:val="007341AF"/>
    <w:rsid w:val="00773E3A"/>
    <w:rsid w:val="00774B26"/>
    <w:rsid w:val="007C6A61"/>
    <w:rsid w:val="007D33A0"/>
    <w:rsid w:val="007F2964"/>
    <w:rsid w:val="00822264"/>
    <w:rsid w:val="00831ED0"/>
    <w:rsid w:val="00894AF4"/>
    <w:rsid w:val="0089719E"/>
    <w:rsid w:val="008B36E3"/>
    <w:rsid w:val="008F5454"/>
    <w:rsid w:val="009629E4"/>
    <w:rsid w:val="009772DE"/>
    <w:rsid w:val="00990B61"/>
    <w:rsid w:val="009924B5"/>
    <w:rsid w:val="009A683F"/>
    <w:rsid w:val="009A7940"/>
    <w:rsid w:val="009B0C81"/>
    <w:rsid w:val="009C1109"/>
    <w:rsid w:val="009D0585"/>
    <w:rsid w:val="009D46C3"/>
    <w:rsid w:val="009E57B9"/>
    <w:rsid w:val="00A70190"/>
    <w:rsid w:val="00A81A4B"/>
    <w:rsid w:val="00AC0787"/>
    <w:rsid w:val="00AD7FBA"/>
    <w:rsid w:val="00AF533F"/>
    <w:rsid w:val="00AF6FFA"/>
    <w:rsid w:val="00B31769"/>
    <w:rsid w:val="00B336AE"/>
    <w:rsid w:val="00B5148D"/>
    <w:rsid w:val="00B609D5"/>
    <w:rsid w:val="00B675B4"/>
    <w:rsid w:val="00B67793"/>
    <w:rsid w:val="00BC12F3"/>
    <w:rsid w:val="00BC1EC3"/>
    <w:rsid w:val="00BE7D51"/>
    <w:rsid w:val="00C047DC"/>
    <w:rsid w:val="00C27216"/>
    <w:rsid w:val="00C42948"/>
    <w:rsid w:val="00C70030"/>
    <w:rsid w:val="00C84AD5"/>
    <w:rsid w:val="00C90B3E"/>
    <w:rsid w:val="00C977E6"/>
    <w:rsid w:val="00CA5337"/>
    <w:rsid w:val="00CB5F07"/>
    <w:rsid w:val="00CC4E49"/>
    <w:rsid w:val="00CE1064"/>
    <w:rsid w:val="00CF1F22"/>
    <w:rsid w:val="00D00975"/>
    <w:rsid w:val="00D23ED8"/>
    <w:rsid w:val="00D27F8B"/>
    <w:rsid w:val="00D344E0"/>
    <w:rsid w:val="00D45D10"/>
    <w:rsid w:val="00D52156"/>
    <w:rsid w:val="00D75288"/>
    <w:rsid w:val="00D81CD4"/>
    <w:rsid w:val="00D82AAB"/>
    <w:rsid w:val="00DB0A6E"/>
    <w:rsid w:val="00DB5BEB"/>
    <w:rsid w:val="00DC3031"/>
    <w:rsid w:val="00DC63FB"/>
    <w:rsid w:val="00E82FDC"/>
    <w:rsid w:val="00E93C51"/>
    <w:rsid w:val="00EA0BE7"/>
    <w:rsid w:val="00EA0DB3"/>
    <w:rsid w:val="00F0567C"/>
    <w:rsid w:val="00F2282D"/>
    <w:rsid w:val="00F429DC"/>
    <w:rsid w:val="00F5110D"/>
    <w:rsid w:val="00F5177B"/>
    <w:rsid w:val="00F63EEA"/>
    <w:rsid w:val="00F669C9"/>
    <w:rsid w:val="00F726BD"/>
    <w:rsid w:val="00F91F12"/>
    <w:rsid w:val="00F94B12"/>
    <w:rsid w:val="00FC0832"/>
    <w:rsid w:val="00FC5B50"/>
    <w:rsid w:val="00FD151B"/>
    <w:rsid w:val="00FE5663"/>
    <w:rsid w:val="00FE6559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1f48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E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4-TEXTE">
    <w:name w:val="FP4 - TEXTE"/>
    <w:next w:val="Normal"/>
    <w:link w:val="FP4-TEXTECar"/>
    <w:autoRedefine/>
    <w:rsid w:val="00831ED0"/>
    <w:pPr>
      <w:tabs>
        <w:tab w:val="left" w:pos="315"/>
      </w:tabs>
    </w:pPr>
    <w:rPr>
      <w:rFonts w:ascii="Verdana" w:hAnsi="Verdana" w:cs="Arial Narrow"/>
      <w:color w:val="1F4893"/>
      <w:sz w:val="22"/>
      <w:szCs w:val="22"/>
    </w:rPr>
  </w:style>
  <w:style w:type="character" w:styleId="Hyperlink">
    <w:name w:val="Hyperlink"/>
    <w:rsid w:val="00831E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80C"/>
    <w:rPr>
      <w:rFonts w:ascii="Tahoma" w:hAnsi="Tahoma" w:cs="Tahoma"/>
      <w:sz w:val="16"/>
      <w:szCs w:val="16"/>
    </w:rPr>
  </w:style>
  <w:style w:type="character" w:customStyle="1" w:styleId="FP4-TEXTECar">
    <w:name w:val="FP4 - TEXTE Car"/>
    <w:link w:val="FP4-TEXTE"/>
    <w:rsid w:val="00DC63FB"/>
    <w:rPr>
      <w:rFonts w:ascii="Verdana" w:hAnsi="Verdana" w:cs="Arial Narrow"/>
      <w:color w:val="1F4893"/>
      <w:sz w:val="22"/>
      <w:szCs w:val="22"/>
    </w:rPr>
  </w:style>
  <w:style w:type="paragraph" w:styleId="ListParagraph">
    <w:name w:val="List Paragraph"/>
    <w:basedOn w:val="Normal"/>
    <w:uiPriority w:val="34"/>
    <w:qFormat/>
    <w:rsid w:val="0009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E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4-TEXTE">
    <w:name w:val="FP4 - TEXTE"/>
    <w:next w:val="Normal"/>
    <w:link w:val="FP4-TEXTECar"/>
    <w:autoRedefine/>
    <w:rsid w:val="00831ED0"/>
    <w:pPr>
      <w:tabs>
        <w:tab w:val="left" w:pos="315"/>
      </w:tabs>
    </w:pPr>
    <w:rPr>
      <w:rFonts w:ascii="Verdana" w:hAnsi="Verdana" w:cs="Arial Narrow"/>
      <w:color w:val="1F4893"/>
      <w:sz w:val="22"/>
      <w:szCs w:val="22"/>
    </w:rPr>
  </w:style>
  <w:style w:type="character" w:styleId="Hyperlink">
    <w:name w:val="Hyperlink"/>
    <w:rsid w:val="00831E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80C"/>
    <w:rPr>
      <w:rFonts w:ascii="Tahoma" w:hAnsi="Tahoma" w:cs="Tahoma"/>
      <w:sz w:val="16"/>
      <w:szCs w:val="16"/>
    </w:rPr>
  </w:style>
  <w:style w:type="character" w:customStyle="1" w:styleId="FP4-TEXTECar">
    <w:name w:val="FP4 - TEXTE Car"/>
    <w:link w:val="FP4-TEXTE"/>
    <w:rsid w:val="00DC63FB"/>
    <w:rPr>
      <w:rFonts w:ascii="Verdana" w:hAnsi="Verdana" w:cs="Arial Narrow"/>
      <w:color w:val="1F4893"/>
      <w:sz w:val="22"/>
      <w:szCs w:val="22"/>
    </w:rPr>
  </w:style>
  <w:style w:type="paragraph" w:styleId="ListParagraph">
    <w:name w:val="List Paragraph"/>
    <w:basedOn w:val="Normal"/>
    <w:uiPriority w:val="34"/>
    <w:qFormat/>
    <w:rsid w:val="0009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athalie.vidal@cec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thalie.vidal@cecil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 huiles</vt:lpstr>
      <vt:lpstr>Des huiles</vt:lpstr>
    </vt:vector>
  </TitlesOfParts>
  <Company>CONDAT</Company>
  <LinksUpToDate>false</LinksUpToDate>
  <CharactersWithSpaces>2315</CharactersWithSpaces>
  <SharedDoc>false</SharedDoc>
  <HLinks>
    <vt:vector size="6" baseType="variant"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mailto:nathalie.vidal@cecil.fr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huiles</dc:title>
  <dc:creator>rna</dc:creator>
  <cp:lastModifiedBy>Tunnelbuilder Ltd</cp:lastModifiedBy>
  <cp:revision>2</cp:revision>
  <cp:lastPrinted>2014-04-30T08:34:00Z</cp:lastPrinted>
  <dcterms:created xsi:type="dcterms:W3CDTF">2014-06-16T07:13:00Z</dcterms:created>
  <dcterms:modified xsi:type="dcterms:W3CDTF">2014-06-16T07:13:00Z</dcterms:modified>
</cp:coreProperties>
</file>